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346" w:type="dxa"/>
        <w:tblInd w:w="-176" w:type="dxa"/>
        <w:tblLayout w:type="fixed"/>
        <w:tblLook w:val="0000" w:firstRow="0" w:lastRow="0" w:firstColumn="0" w:lastColumn="0" w:noHBand="0" w:noVBand="0"/>
      </w:tblPr>
      <w:tblGrid>
        <w:gridCol w:w="5279"/>
        <w:gridCol w:w="9067"/>
      </w:tblGrid>
      <w:tr w:rsidR="00376CA1" w:rsidRPr="00376CA1" w14:paraId="40191102" w14:textId="77777777" w:rsidTr="00A65E45">
        <w:tc>
          <w:tcPr>
            <w:tcW w:w="5279" w:type="dxa"/>
          </w:tcPr>
          <w:p w14:paraId="1B27D1F5" w14:textId="77777777" w:rsidR="00A65E45" w:rsidRDefault="00A65E45" w:rsidP="00A65E45">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BỘ CÔNG THƯƠNG</w:t>
            </w:r>
          </w:p>
          <w:p w14:paraId="61AE6EDB" w14:textId="77777777" w:rsidR="00A65E45" w:rsidRDefault="00A65E45" w:rsidP="00A65E45">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CỤC QUẢN LÝ VÀ PHÁT TRIỂN </w:t>
            </w:r>
          </w:p>
          <w:p w14:paraId="6C0935FF" w14:textId="45D04F6A" w:rsidR="009E2698" w:rsidRPr="00A65E45" w:rsidRDefault="00A65E45" w:rsidP="00A65E45">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noProof/>
                <w:color w:val="000000"/>
                <w:sz w:val="28"/>
                <w:szCs w:val="28"/>
                <w:lang w:val="en-US"/>
              </w:rPr>
              <mc:AlternateContent>
                <mc:Choice Requires="wps">
                  <w:drawing>
                    <wp:anchor distT="0" distB="0" distL="114300" distR="114300" simplePos="0" relativeHeight="251659264" behindDoc="0" locked="0" layoutInCell="1" allowOverlap="1" wp14:anchorId="638381B4" wp14:editId="739E728F">
                      <wp:simplePos x="0" y="0"/>
                      <wp:positionH relativeFrom="column">
                        <wp:posOffset>1148715</wp:posOffset>
                      </wp:positionH>
                      <wp:positionV relativeFrom="paragraph">
                        <wp:posOffset>286357</wp:posOffset>
                      </wp:positionV>
                      <wp:extent cx="866692"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866692"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376C2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0.45pt,22.55pt" to="158.7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" strokecolor="black [3040]"/>
                  </w:pict>
                </mc:Fallback>
              </mc:AlternateContent>
            </w:r>
            <w:r>
              <w:rPr>
                <w:rFonts w:ascii="Times New Roman" w:eastAsia="Times New Roman" w:hAnsi="Times New Roman" w:cs="Times New Roman"/>
                <w:b/>
                <w:bCs/>
                <w:color w:val="000000"/>
                <w:sz w:val="28"/>
                <w:szCs w:val="28"/>
              </w:rPr>
              <w:t>THỊ TRƯỜNG TRONG NƯỚC</w:t>
            </w:r>
          </w:p>
        </w:tc>
        <w:tc>
          <w:tcPr>
            <w:tcW w:w="9067" w:type="dxa"/>
          </w:tcPr>
          <w:p w14:paraId="4B8518CE" w14:textId="77777777" w:rsidR="009E2698" w:rsidRDefault="009E2698" w:rsidP="009E2698">
            <w:pPr>
              <w:keepNext/>
              <w:spacing w:line="240" w:lineRule="auto"/>
              <w:jc w:val="center"/>
              <w:outlineLvl w:val="1"/>
              <w:rPr>
                <w:rFonts w:ascii="Times New Roman" w:eastAsia="Times New Roman" w:hAnsi="Times New Roman" w:cs="Times New Roman"/>
                <w:b/>
                <w:sz w:val="26"/>
                <w:szCs w:val="26"/>
                <w:lang w:val="en-US"/>
              </w:rPr>
            </w:pPr>
            <w:r w:rsidRPr="00376CA1">
              <w:rPr>
                <w:rFonts w:ascii="Times New Roman" w:eastAsia="Times New Roman" w:hAnsi="Times New Roman" w:cs="Times New Roman"/>
                <w:b/>
                <w:sz w:val="26"/>
                <w:szCs w:val="26"/>
                <w:lang w:val="en-US"/>
              </w:rPr>
              <w:t>CỘNG HÒA XÃ HỘI CHỦ NGHĨA VIỆT NAM</w:t>
            </w:r>
          </w:p>
          <w:p w14:paraId="0501615A" w14:textId="77777777" w:rsidR="00A65E45" w:rsidRDefault="00A65E45" w:rsidP="009E2698">
            <w:pPr>
              <w:keepNext/>
              <w:spacing w:line="240" w:lineRule="auto"/>
              <w:jc w:val="center"/>
              <w:outlineLvl w:val="1"/>
              <w:rPr>
                <w:rFonts w:ascii="Times New Roman" w:eastAsia="Times New Roman" w:hAnsi="Times New Roman" w:cs="Times New Roman"/>
                <w:b/>
                <w:sz w:val="28"/>
                <w:szCs w:val="28"/>
                <w:lang w:val="en-US"/>
              </w:rPr>
            </w:pPr>
            <w:r w:rsidRPr="00376CA1">
              <w:rPr>
                <w:rFonts w:ascii="Times New Roman" w:eastAsia="Times New Roman" w:hAnsi="Times New Roman" w:cs="Times New Roman"/>
                <w:noProof/>
                <w:sz w:val="20"/>
                <w:szCs w:val="20"/>
                <w:lang w:val="en-US"/>
              </w:rPr>
              <mc:AlternateContent>
                <mc:Choice Requires="wps">
                  <w:drawing>
                    <wp:anchor distT="0" distB="0" distL="114300" distR="114300" simplePos="0" relativeHeight="251658240" behindDoc="0" locked="0" layoutInCell="1" allowOverlap="1" wp14:anchorId="3791B63E" wp14:editId="4ADBAA1E">
                      <wp:simplePos x="0" y="0"/>
                      <wp:positionH relativeFrom="column">
                        <wp:posOffset>1785979</wp:posOffset>
                      </wp:positionH>
                      <wp:positionV relativeFrom="paragraph">
                        <wp:posOffset>284756</wp:posOffset>
                      </wp:positionV>
                      <wp:extent cx="2145665" cy="0"/>
                      <wp:effectExtent l="0" t="0" r="260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55098"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65pt,22.4pt" to="309.6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hJsJA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"/>
                  </w:pict>
                </mc:Fallback>
              </mc:AlternateContent>
            </w:r>
            <w:r w:rsidRPr="00376CA1">
              <w:rPr>
                <w:rFonts w:ascii="Times New Roman" w:eastAsia="Times New Roman" w:hAnsi="Times New Roman" w:cs="Times New Roman" w:hint="eastAsia"/>
                <w:b/>
                <w:sz w:val="28"/>
                <w:szCs w:val="28"/>
                <w:lang w:val="en-US"/>
              </w:rPr>
              <w:t>Đ</w:t>
            </w:r>
            <w:r w:rsidRPr="00376CA1">
              <w:rPr>
                <w:rFonts w:ascii="Times New Roman" w:eastAsia="Times New Roman" w:hAnsi="Times New Roman" w:cs="Times New Roman"/>
                <w:b/>
                <w:sz w:val="28"/>
                <w:szCs w:val="28"/>
                <w:lang w:val="en-US"/>
              </w:rPr>
              <w:t>ộc lập - Tự do - Hạnh phúc</w:t>
            </w:r>
          </w:p>
          <w:p w14:paraId="4EB3264D" w14:textId="77777777" w:rsidR="00A65E45" w:rsidRDefault="00A65E45" w:rsidP="009E2698">
            <w:pPr>
              <w:keepNext/>
              <w:spacing w:line="240" w:lineRule="auto"/>
              <w:jc w:val="center"/>
              <w:outlineLvl w:val="1"/>
              <w:rPr>
                <w:rFonts w:ascii="Times New Roman" w:eastAsia="Times New Roman" w:hAnsi="Times New Roman" w:cs="Times New Roman"/>
                <w:b/>
                <w:sz w:val="28"/>
                <w:szCs w:val="28"/>
                <w:lang w:val="en-US"/>
              </w:rPr>
            </w:pPr>
          </w:p>
          <w:p w14:paraId="126AE8CD" w14:textId="77777777" w:rsidR="00A65E45" w:rsidRDefault="00A65E45" w:rsidP="00A65E45">
            <w:pPr>
              <w:spacing w:line="240" w:lineRule="auto"/>
              <w:jc w:val="center"/>
              <w:rPr>
                <w:rFonts w:ascii="Times New Roman" w:eastAsia="Times New Roman" w:hAnsi="Times New Roman" w:cs="Times New Roman"/>
                <w:i/>
                <w:sz w:val="28"/>
                <w:szCs w:val="20"/>
                <w:lang w:val="en-US"/>
              </w:rPr>
            </w:pPr>
          </w:p>
          <w:p w14:paraId="54DF63F0" w14:textId="1CB5C6B4" w:rsidR="00A65E45" w:rsidRPr="00376CA1" w:rsidRDefault="00A65E45" w:rsidP="00A65E45">
            <w:pPr>
              <w:spacing w:line="240" w:lineRule="auto"/>
              <w:jc w:val="center"/>
              <w:rPr>
                <w:rFonts w:ascii="Times New Roman" w:eastAsia="Times New Roman" w:hAnsi="Times New Roman" w:cs="Times New Roman"/>
                <w:i/>
                <w:sz w:val="28"/>
                <w:szCs w:val="20"/>
                <w:lang w:val="en-US"/>
              </w:rPr>
            </w:pPr>
            <w:r w:rsidRPr="00376CA1">
              <w:rPr>
                <w:rFonts w:ascii="Times New Roman" w:eastAsia="Times New Roman" w:hAnsi="Times New Roman" w:cs="Times New Roman"/>
                <w:i/>
                <w:sz w:val="28"/>
                <w:szCs w:val="20"/>
                <w:lang w:val="en-US"/>
              </w:rPr>
              <w:t xml:space="preserve">Hà Nội, ngày  </w:t>
            </w:r>
            <w:r w:rsidR="00E90496">
              <w:rPr>
                <w:rFonts w:ascii="Times New Roman" w:eastAsia="Times New Roman" w:hAnsi="Times New Roman" w:cs="Times New Roman"/>
                <w:i/>
                <w:sz w:val="28"/>
                <w:szCs w:val="20"/>
                <w:lang w:val="en-US"/>
              </w:rPr>
              <w:t xml:space="preserve">  </w:t>
            </w:r>
            <w:r w:rsidRPr="00376CA1">
              <w:rPr>
                <w:rFonts w:ascii="Times New Roman" w:eastAsia="Times New Roman" w:hAnsi="Times New Roman" w:cs="Times New Roman"/>
                <w:i/>
                <w:sz w:val="28"/>
                <w:szCs w:val="20"/>
                <w:lang w:val="en-US"/>
              </w:rPr>
              <w:t xml:space="preserve">  tháng  </w:t>
            </w:r>
            <w:r w:rsidR="00E90496">
              <w:rPr>
                <w:rFonts w:ascii="Times New Roman" w:eastAsia="Times New Roman" w:hAnsi="Times New Roman" w:cs="Times New Roman"/>
                <w:i/>
                <w:sz w:val="28"/>
                <w:szCs w:val="20"/>
                <w:lang w:val="en-US"/>
              </w:rPr>
              <w:t>6</w:t>
            </w:r>
            <w:r w:rsidRPr="00376CA1">
              <w:rPr>
                <w:rFonts w:ascii="Times New Roman" w:eastAsia="Times New Roman" w:hAnsi="Times New Roman" w:cs="Times New Roman"/>
                <w:i/>
                <w:sz w:val="28"/>
                <w:szCs w:val="20"/>
                <w:lang w:val="en-US"/>
              </w:rPr>
              <w:t xml:space="preserve">  n</w:t>
            </w:r>
            <w:r w:rsidRPr="00376CA1">
              <w:rPr>
                <w:rFonts w:ascii="Times New Roman" w:eastAsia="Times New Roman" w:hAnsi="Times New Roman" w:cs="Times New Roman" w:hint="eastAsia"/>
                <w:i/>
                <w:sz w:val="28"/>
                <w:szCs w:val="20"/>
                <w:lang w:val="en-US"/>
              </w:rPr>
              <w:t>ă</w:t>
            </w:r>
            <w:r w:rsidRPr="00376CA1">
              <w:rPr>
                <w:rFonts w:ascii="Times New Roman" w:eastAsia="Times New Roman" w:hAnsi="Times New Roman" w:cs="Times New Roman"/>
                <w:i/>
                <w:sz w:val="28"/>
                <w:szCs w:val="20"/>
                <w:lang w:val="en-US"/>
              </w:rPr>
              <w:t>m 2026</w:t>
            </w:r>
          </w:p>
          <w:p w14:paraId="386970CC" w14:textId="35AD26B8" w:rsidR="00A65E45" w:rsidRPr="00376CA1" w:rsidRDefault="00A65E45" w:rsidP="009E2698">
            <w:pPr>
              <w:keepNext/>
              <w:spacing w:line="240" w:lineRule="auto"/>
              <w:jc w:val="center"/>
              <w:outlineLvl w:val="1"/>
              <w:rPr>
                <w:rFonts w:ascii="Times New Roman" w:eastAsia="Times New Roman" w:hAnsi="Times New Roman" w:cs="Times New Roman"/>
                <w:b/>
                <w:sz w:val="26"/>
                <w:szCs w:val="26"/>
                <w:lang w:val="en-US"/>
              </w:rPr>
            </w:pPr>
          </w:p>
        </w:tc>
      </w:tr>
    </w:tbl>
    <w:p w14:paraId="2F60B22B" w14:textId="77777777" w:rsidR="00711429" w:rsidRDefault="00711429" w:rsidP="00711429">
      <w:pPr>
        <w:widowControl w:val="0"/>
        <w:spacing w:line="245" w:lineRule="auto"/>
        <w:ind w:firstLine="567"/>
        <w:jc w:val="center"/>
        <w:rPr>
          <w:rFonts w:ascii="Times New Roman" w:eastAsia="Times New Roman" w:hAnsi="Times New Roman" w:cs="Times New Roman"/>
          <w:b/>
          <w:sz w:val="28"/>
          <w:szCs w:val="28"/>
          <w:lang w:val="en-US"/>
        </w:rPr>
      </w:pPr>
      <w:r w:rsidRPr="00711429">
        <w:rPr>
          <w:rFonts w:ascii="Times New Roman" w:eastAsia="Times New Roman" w:hAnsi="Times New Roman" w:cs="Times New Roman"/>
          <w:b/>
          <w:sz w:val="28"/>
          <w:szCs w:val="28"/>
          <w:lang w:val="en-US"/>
        </w:rPr>
        <w:t xml:space="preserve">BẢNG SO SÁNH, THUYẾT MINH DỰ THẢO THÔNG TƯ HƯỚNG DẪN </w:t>
      </w:r>
    </w:p>
    <w:p w14:paraId="3CCF710D" w14:textId="0F3640CD" w:rsidR="004C4F03" w:rsidRPr="00376CA1" w:rsidRDefault="00711429" w:rsidP="00711429">
      <w:pPr>
        <w:widowControl w:val="0"/>
        <w:spacing w:line="245" w:lineRule="auto"/>
        <w:ind w:firstLine="567"/>
        <w:jc w:val="center"/>
        <w:rPr>
          <w:rFonts w:ascii="Times New Roman" w:eastAsia="Times New Roman" w:hAnsi="Times New Roman" w:cs="Times New Roman"/>
          <w:b/>
          <w:sz w:val="32"/>
          <w:szCs w:val="32"/>
          <w:lang w:val="en-US"/>
        </w:rPr>
      </w:pPr>
      <w:r w:rsidRPr="00711429">
        <w:rPr>
          <w:rFonts w:ascii="Times New Roman" w:eastAsia="Times New Roman" w:hAnsi="Times New Roman" w:cs="Times New Roman"/>
          <w:b/>
          <w:sz w:val="28"/>
          <w:szCs w:val="28"/>
          <w:lang w:val="en-US"/>
        </w:rPr>
        <w:t>THỰC HIỆN NGHỊ ĐỊNH QUY ĐỊNH CHI TIẾT MỘT SỐ ĐIỀU VÀ BIỆN PHÁP THI HÀNH LUẬT THƯƠNG MẠI VỀ HOẠT ĐỘNG MUA BÁN HÀNG HÓA QUA SỞ GIAO DỊCH HÀNG HÓA</w:t>
      </w:r>
    </w:p>
    <w:p w14:paraId="3B62D93D" w14:textId="0B7B1282" w:rsidR="007F1746" w:rsidRPr="00376CA1" w:rsidRDefault="008536E9" w:rsidP="00711429">
      <w:pPr>
        <w:widowControl w:val="0"/>
        <w:spacing w:before="120" w:after="120" w:line="245" w:lineRule="auto"/>
        <w:ind w:firstLine="851"/>
        <w:jc w:val="both"/>
        <w:rPr>
          <w:rFonts w:ascii="Times New Roman" w:eastAsia="Times New Roman" w:hAnsi="Times New Roman" w:cs="Times New Roman"/>
          <w:bCs/>
          <w:i/>
          <w:iCs/>
          <w:sz w:val="32"/>
          <w:szCs w:val="32"/>
          <w:lang w:val="en-US"/>
        </w:rPr>
      </w:pPr>
      <w:r w:rsidRPr="00376CA1">
        <w:rPr>
          <w:rFonts w:ascii="Times New Roman" w:eastAsia="Times New Roman" w:hAnsi="Times New Roman" w:cs="Times New Roman"/>
          <w:bCs/>
          <w:i/>
          <w:iCs/>
          <w:sz w:val="32"/>
          <w:szCs w:val="32"/>
          <w:lang w:val="en-US"/>
        </w:rPr>
        <w:t xml:space="preserve">Thông tư này hướng dẫn các nội dung sau của Nghị định số    </w:t>
      </w:r>
      <w:bookmarkStart w:id="0" w:name="_GoBack"/>
      <w:bookmarkEnd w:id="0"/>
      <w:r w:rsidRPr="00376CA1">
        <w:rPr>
          <w:rFonts w:ascii="Times New Roman" w:eastAsia="Times New Roman" w:hAnsi="Times New Roman" w:cs="Times New Roman"/>
          <w:bCs/>
          <w:i/>
          <w:iCs/>
          <w:sz w:val="32"/>
          <w:szCs w:val="32"/>
          <w:lang w:val="en-US"/>
        </w:rPr>
        <w:t xml:space="preserve">  /2026/NĐ-CP ngày  … tháng… năm… của Chính phủ </w:t>
      </w:r>
      <w:r w:rsidR="00711429" w:rsidRPr="00711429">
        <w:rPr>
          <w:rFonts w:ascii="Times New Roman" w:eastAsia="Times New Roman" w:hAnsi="Times New Roman" w:cs="Times New Roman"/>
          <w:bCs/>
          <w:i/>
          <w:iCs/>
          <w:sz w:val="32"/>
          <w:szCs w:val="32"/>
          <w:lang w:val="en-US"/>
        </w:rPr>
        <w:t>quy định chi tiết một số điều và biện pháp thi hành luật thương mại về hoạt động mua bán hàng hóa qua sở giao dịch hàng hóa</w:t>
      </w:r>
      <w:r w:rsidR="00711429" w:rsidRPr="00376CA1">
        <w:rPr>
          <w:rFonts w:ascii="Times New Roman" w:eastAsia="Times New Roman" w:hAnsi="Times New Roman" w:cs="Times New Roman"/>
          <w:bCs/>
          <w:i/>
          <w:iCs/>
          <w:sz w:val="32"/>
          <w:szCs w:val="32"/>
          <w:lang w:val="en-US"/>
        </w:rPr>
        <w:t xml:space="preserve"> </w:t>
      </w:r>
      <w:r w:rsidRPr="00376CA1">
        <w:rPr>
          <w:rFonts w:ascii="Times New Roman" w:eastAsia="Times New Roman" w:hAnsi="Times New Roman" w:cs="Times New Roman"/>
          <w:bCs/>
          <w:i/>
          <w:iCs/>
          <w:sz w:val="32"/>
          <w:szCs w:val="32"/>
          <w:lang w:val="en-US"/>
        </w:rPr>
        <w:t>(sau đây gọi tắt là Nghị định)</w:t>
      </w:r>
    </w:p>
    <w:tbl>
      <w:tblPr>
        <w:tblStyle w:val="TableGrid"/>
        <w:tblW w:w="15163" w:type="dxa"/>
        <w:tblLook w:val="04A0" w:firstRow="1" w:lastRow="0" w:firstColumn="1" w:lastColumn="0" w:noHBand="0" w:noVBand="1"/>
      </w:tblPr>
      <w:tblGrid>
        <w:gridCol w:w="590"/>
        <w:gridCol w:w="4083"/>
        <w:gridCol w:w="5954"/>
        <w:gridCol w:w="4536"/>
      </w:tblGrid>
      <w:tr w:rsidR="00376CA1" w:rsidRPr="00711429" w14:paraId="679EEDB0" w14:textId="77777777" w:rsidTr="002E216C">
        <w:trPr>
          <w:tblHeader/>
        </w:trPr>
        <w:tc>
          <w:tcPr>
            <w:tcW w:w="0" w:type="auto"/>
            <w:hideMark/>
          </w:tcPr>
          <w:p w14:paraId="1D9832C6" w14:textId="77777777" w:rsidR="007F1746" w:rsidRPr="00711429" w:rsidRDefault="007F1746" w:rsidP="002E216C">
            <w:pPr>
              <w:spacing w:before="60" w:after="60"/>
              <w:jc w:val="center"/>
              <w:rPr>
                <w:rFonts w:ascii="Times New Roman" w:eastAsia="Times New Roman" w:hAnsi="Times New Roman" w:cs="Times New Roman"/>
                <w:b/>
                <w:bCs/>
                <w:sz w:val="28"/>
                <w:szCs w:val="28"/>
                <w:lang w:val="en-US"/>
              </w:rPr>
            </w:pPr>
            <w:r w:rsidRPr="00711429">
              <w:rPr>
                <w:rFonts w:ascii="Times New Roman" w:eastAsia="Times New Roman" w:hAnsi="Times New Roman" w:cs="Times New Roman"/>
                <w:b/>
                <w:bCs/>
                <w:sz w:val="28"/>
                <w:szCs w:val="28"/>
                <w:lang w:val="en-US"/>
              </w:rPr>
              <w:t>TT</w:t>
            </w:r>
          </w:p>
        </w:tc>
        <w:tc>
          <w:tcPr>
            <w:tcW w:w="4083" w:type="dxa"/>
            <w:hideMark/>
          </w:tcPr>
          <w:p w14:paraId="72E0A247" w14:textId="2CA6A217" w:rsidR="007F1746" w:rsidRPr="00711429" w:rsidRDefault="002E216C" w:rsidP="002E216C">
            <w:pPr>
              <w:spacing w:before="60" w:after="60"/>
              <w:ind w:left="720" w:hanging="720"/>
              <w:rPr>
                <w:rFonts w:ascii="Times New Roman" w:eastAsia="Times New Roman" w:hAnsi="Times New Roman" w:cs="Times New Roman"/>
                <w:b/>
                <w:bCs/>
                <w:sz w:val="28"/>
                <w:szCs w:val="28"/>
                <w:lang w:val="en-US"/>
              </w:rPr>
            </w:pPr>
            <w:r w:rsidRPr="00711429">
              <w:rPr>
                <w:rFonts w:ascii="Times New Roman" w:eastAsia="Times New Roman" w:hAnsi="Times New Roman" w:cs="Times New Roman"/>
                <w:b/>
                <w:bCs/>
                <w:sz w:val="28"/>
                <w:szCs w:val="28"/>
                <w:lang w:val="en-US"/>
              </w:rPr>
              <w:t>Quy phạm pháp luật hiện hành</w:t>
            </w:r>
          </w:p>
        </w:tc>
        <w:tc>
          <w:tcPr>
            <w:tcW w:w="5954" w:type="dxa"/>
            <w:hideMark/>
          </w:tcPr>
          <w:p w14:paraId="2EBE8185" w14:textId="736D4E4E" w:rsidR="007F1746" w:rsidRPr="00711429" w:rsidRDefault="002E216C" w:rsidP="002E216C">
            <w:pPr>
              <w:spacing w:before="60" w:after="60"/>
              <w:jc w:val="center"/>
              <w:rPr>
                <w:rFonts w:ascii="Times New Roman" w:eastAsia="Times New Roman" w:hAnsi="Times New Roman" w:cs="Times New Roman"/>
                <w:b/>
                <w:bCs/>
                <w:sz w:val="28"/>
                <w:szCs w:val="28"/>
                <w:lang w:val="en-US"/>
              </w:rPr>
            </w:pPr>
            <w:r w:rsidRPr="00711429">
              <w:rPr>
                <w:rFonts w:ascii="Times New Roman" w:eastAsia="Times New Roman" w:hAnsi="Times New Roman" w:cs="Times New Roman"/>
                <w:b/>
                <w:bCs/>
                <w:sz w:val="28"/>
                <w:szCs w:val="28"/>
                <w:lang w:val="en-US"/>
              </w:rPr>
              <w:t xml:space="preserve">Dự thảo thông tư xin ý kiến </w:t>
            </w:r>
          </w:p>
        </w:tc>
        <w:tc>
          <w:tcPr>
            <w:tcW w:w="4536" w:type="dxa"/>
            <w:hideMark/>
          </w:tcPr>
          <w:p w14:paraId="5D7B8B61" w14:textId="11A30769" w:rsidR="007F1746" w:rsidRPr="00711429" w:rsidRDefault="002E216C" w:rsidP="002E216C">
            <w:pPr>
              <w:spacing w:before="60" w:after="60"/>
              <w:jc w:val="center"/>
              <w:rPr>
                <w:rFonts w:ascii="Times New Roman" w:eastAsia="Times New Roman" w:hAnsi="Times New Roman" w:cs="Times New Roman"/>
                <w:b/>
                <w:bCs/>
                <w:sz w:val="28"/>
                <w:szCs w:val="28"/>
                <w:lang w:val="en-US"/>
              </w:rPr>
            </w:pPr>
            <w:r w:rsidRPr="00711429">
              <w:rPr>
                <w:rFonts w:ascii="Times New Roman" w:eastAsia="Times New Roman" w:hAnsi="Times New Roman" w:cs="Times New Roman"/>
                <w:b/>
                <w:bCs/>
                <w:sz w:val="28"/>
                <w:szCs w:val="28"/>
                <w:lang w:val="en-US"/>
              </w:rPr>
              <w:t>Thuyết minh, phân tích chi tiết</w:t>
            </w:r>
          </w:p>
        </w:tc>
      </w:tr>
      <w:tr w:rsidR="00E90496" w:rsidRPr="00711429" w14:paraId="04870D29" w14:textId="77777777" w:rsidTr="00002353">
        <w:tc>
          <w:tcPr>
            <w:tcW w:w="0" w:type="auto"/>
            <w:vAlign w:val="center"/>
          </w:tcPr>
          <w:p w14:paraId="174867F1" w14:textId="5709E589" w:rsidR="00E90496" w:rsidRPr="00711429" w:rsidRDefault="00E90496" w:rsidP="00E90496">
            <w:pPr>
              <w:jc w:val="center"/>
              <w:rPr>
                <w:rFonts w:ascii="Times New Roman" w:eastAsia="Times New Roman" w:hAnsi="Times New Roman" w:cs="Times New Roman"/>
                <w:bCs/>
                <w:sz w:val="28"/>
                <w:szCs w:val="28"/>
                <w:lang w:val="en-US"/>
              </w:rPr>
            </w:pPr>
            <w:r w:rsidRPr="00E90496">
              <w:rPr>
                <w:rFonts w:ascii="Times New Roman" w:eastAsia="Times New Roman" w:hAnsi="Times New Roman" w:cs="Times New Roman"/>
                <w:sz w:val="28"/>
                <w:szCs w:val="28"/>
                <w:lang w:val="en-US"/>
              </w:rPr>
              <w:t>1</w:t>
            </w:r>
          </w:p>
        </w:tc>
        <w:tc>
          <w:tcPr>
            <w:tcW w:w="4083" w:type="dxa"/>
            <w:vAlign w:val="center"/>
          </w:tcPr>
          <w:p w14:paraId="4FC84CCF" w14:textId="31B7954F" w:rsidR="00E90496" w:rsidRPr="00711429" w:rsidRDefault="00E90496" w:rsidP="00E90496">
            <w:pPr>
              <w:jc w:val="both"/>
              <w:rPr>
                <w:rFonts w:ascii="Times New Roman" w:eastAsia="Times New Roman" w:hAnsi="Times New Roman" w:cs="Times New Roman"/>
                <w:b/>
                <w:bCs/>
                <w:sz w:val="28"/>
                <w:szCs w:val="28"/>
                <w:lang w:val="en-US"/>
              </w:rPr>
            </w:pPr>
            <w:r w:rsidRPr="00E90496">
              <w:rPr>
                <w:rFonts w:ascii="Times New Roman" w:eastAsia="Times New Roman" w:hAnsi="Times New Roman" w:cs="Times New Roman"/>
                <w:sz w:val="28"/>
                <w:szCs w:val="28"/>
                <w:lang w:val="en-US"/>
              </w:rPr>
              <w:t>Khoản 3 Điều 5, khoản 4 Điều 6, khoản 2 Điều 16 và khoản 2 Điều 17 Nghị định quy định chi tiết một số điều và biện pháp thi hành Luật Thương mại về hoạt động mua bán hàng hóa qua Sở giao dịch hàng hóa giao Bộ Công Thương hướng dẫn chi tiết các nội dung liên quan đến hồ sơ kỹ thuật, đề án tổ chức hoạt động, chế độ báo cáo và kết nối, cung cấp, chia sẻ dữ liệu.</w:t>
            </w:r>
          </w:p>
        </w:tc>
        <w:tc>
          <w:tcPr>
            <w:tcW w:w="5954" w:type="dxa"/>
            <w:vAlign w:val="center"/>
          </w:tcPr>
          <w:p w14:paraId="52378D3F" w14:textId="6AE7B7B0" w:rsidR="00E90496" w:rsidRPr="00711429" w:rsidRDefault="00E90496" w:rsidP="00E90496">
            <w:pPr>
              <w:jc w:val="both"/>
              <w:rPr>
                <w:rFonts w:ascii="Times New Roman" w:eastAsia="Times New Roman" w:hAnsi="Times New Roman" w:cs="Times New Roman"/>
                <w:b/>
                <w:bCs/>
                <w:sz w:val="28"/>
                <w:szCs w:val="28"/>
                <w:lang w:val="en-US"/>
              </w:rPr>
            </w:pPr>
            <w:r w:rsidRPr="00711429">
              <w:rPr>
                <w:rFonts w:ascii="Times New Roman" w:eastAsia="Times New Roman" w:hAnsi="Times New Roman" w:cs="Times New Roman"/>
                <w:b/>
                <w:bCs/>
                <w:sz w:val="28"/>
                <w:szCs w:val="28"/>
                <w:lang w:val="en-US"/>
              </w:rPr>
              <w:t>Điều 1. Phạm vi điều chỉnh và đối tượng áp dụng</w:t>
            </w:r>
          </w:p>
        </w:tc>
        <w:tc>
          <w:tcPr>
            <w:tcW w:w="4536" w:type="dxa"/>
            <w:vAlign w:val="center"/>
          </w:tcPr>
          <w:p w14:paraId="383280E1" w14:textId="567EB96C" w:rsidR="00E90496" w:rsidRPr="00711429" w:rsidRDefault="00E90496" w:rsidP="00E90496">
            <w:pPr>
              <w:jc w:val="both"/>
              <w:rPr>
                <w:rFonts w:ascii="Times New Roman" w:eastAsia="Times New Roman" w:hAnsi="Times New Roman" w:cs="Times New Roman"/>
                <w:b/>
                <w:bCs/>
                <w:sz w:val="28"/>
                <w:szCs w:val="28"/>
                <w:lang w:val="en-US"/>
              </w:rPr>
            </w:pPr>
            <w:r w:rsidRPr="00E90496">
              <w:rPr>
                <w:rFonts w:ascii="Times New Roman" w:eastAsia="Times New Roman" w:hAnsi="Times New Roman" w:cs="Times New Roman"/>
                <w:sz w:val="28"/>
                <w:szCs w:val="28"/>
                <w:lang w:val="en-US"/>
              </w:rPr>
              <w:t xml:space="preserve">Điều này được xây dựng nhằm cụ thể hóa đầy đủ các nội dung được Chính phủ giao Bộ Công Thương hướng dẫn tại Nghị định. Phạm vi điều chỉnh tập trung vào các nội dung gồm: Báo cáo mô tả hệ thống công nghệ thông tin; Đề án mô hình, tổ chức hoạt động; chế độ báo cáo; kết nối, cung cấp và chia sẻ dữ liệu phục vụ công tác quản lý nhà nước. Việc quy định rõ phạm vi điều chỉnh và đối tượng áp dụng nhằm bảo đảm Thông tư không quy định vượt thẩm quyền được giao, đồng thời tạo cơ sở pháp lý thống nhất cho việc triển khai các quy định liên quan đến Sở </w:t>
            </w:r>
            <w:r w:rsidRPr="00E90496">
              <w:rPr>
                <w:rFonts w:ascii="Times New Roman" w:eastAsia="Times New Roman" w:hAnsi="Times New Roman" w:cs="Times New Roman"/>
                <w:sz w:val="28"/>
                <w:szCs w:val="28"/>
                <w:lang w:val="en-US"/>
              </w:rPr>
              <w:lastRenderedPageBreak/>
              <w:t>giao dịch hàng hóa, Trung tâm thanh toán bù trừ và các tổ chức, cá nhân có liên quan.</w:t>
            </w:r>
          </w:p>
        </w:tc>
      </w:tr>
      <w:tr w:rsidR="00E90496" w:rsidRPr="00711429" w14:paraId="251F89EF" w14:textId="77777777" w:rsidTr="00002353">
        <w:tc>
          <w:tcPr>
            <w:tcW w:w="0" w:type="auto"/>
            <w:vAlign w:val="center"/>
          </w:tcPr>
          <w:p w14:paraId="7406E02E" w14:textId="4350ED36" w:rsidR="00E90496" w:rsidRPr="00711429" w:rsidRDefault="00E90496" w:rsidP="00E90496">
            <w:pPr>
              <w:jc w:val="center"/>
              <w:rPr>
                <w:rFonts w:ascii="Times New Roman" w:eastAsia="Times New Roman" w:hAnsi="Times New Roman" w:cs="Times New Roman"/>
                <w:bCs/>
                <w:sz w:val="28"/>
                <w:szCs w:val="28"/>
                <w:lang w:val="en-US"/>
              </w:rPr>
            </w:pPr>
            <w:r w:rsidRPr="00E90496">
              <w:rPr>
                <w:rFonts w:ascii="Times New Roman" w:eastAsia="Times New Roman" w:hAnsi="Times New Roman" w:cs="Times New Roman"/>
                <w:sz w:val="28"/>
                <w:szCs w:val="28"/>
                <w:lang w:val="en-US"/>
              </w:rPr>
              <w:lastRenderedPageBreak/>
              <w:t>2</w:t>
            </w:r>
          </w:p>
        </w:tc>
        <w:tc>
          <w:tcPr>
            <w:tcW w:w="4083" w:type="dxa"/>
            <w:vAlign w:val="center"/>
          </w:tcPr>
          <w:p w14:paraId="46D32BBD" w14:textId="12A911F4" w:rsidR="00E90496" w:rsidRPr="00711429" w:rsidRDefault="00E90496" w:rsidP="00E90496">
            <w:pPr>
              <w:jc w:val="both"/>
              <w:rPr>
                <w:rFonts w:ascii="Times New Roman" w:eastAsia="Times New Roman" w:hAnsi="Times New Roman" w:cs="Times New Roman"/>
                <w:b/>
                <w:bCs/>
                <w:sz w:val="28"/>
                <w:szCs w:val="28"/>
                <w:lang w:val="en-US"/>
              </w:rPr>
            </w:pPr>
            <w:r w:rsidRPr="00E90496">
              <w:rPr>
                <w:rFonts w:ascii="Times New Roman" w:eastAsia="Times New Roman" w:hAnsi="Times New Roman" w:cs="Times New Roman"/>
                <w:sz w:val="28"/>
                <w:szCs w:val="28"/>
                <w:lang w:val="en-US"/>
              </w:rPr>
              <w:t>Nghị định giao Bộ Công Thương hướng dẫn một số thuật ngữ kỹ thuật phục vụ hoạt động kết nối dữ liệu, báo cáo và quản lý hệ thống công nghệ thông tin.</w:t>
            </w:r>
          </w:p>
        </w:tc>
        <w:tc>
          <w:tcPr>
            <w:tcW w:w="5954" w:type="dxa"/>
            <w:vAlign w:val="center"/>
          </w:tcPr>
          <w:p w14:paraId="2E41C236" w14:textId="7B226F3D" w:rsidR="00E90496" w:rsidRPr="00711429" w:rsidRDefault="00E90496" w:rsidP="00E90496">
            <w:pPr>
              <w:spacing w:before="120" w:after="120" w:line="257" w:lineRule="auto"/>
              <w:jc w:val="both"/>
              <w:rPr>
                <w:rFonts w:ascii="Times New Roman" w:hAnsi="Times New Roman" w:cs="Times New Roman"/>
                <w:b/>
                <w:bCs/>
                <w:sz w:val="28"/>
                <w:szCs w:val="28"/>
              </w:rPr>
            </w:pPr>
            <w:r w:rsidRPr="00711429">
              <w:rPr>
                <w:rFonts w:ascii="Times New Roman" w:eastAsia="Times New Roman" w:hAnsi="Times New Roman" w:cs="Times New Roman"/>
                <w:b/>
                <w:bCs/>
                <w:sz w:val="28"/>
                <w:szCs w:val="28"/>
                <w:lang w:val="en-US"/>
              </w:rPr>
              <w:t>Điều 2. Giải thích từ ngữ</w:t>
            </w:r>
          </w:p>
        </w:tc>
        <w:tc>
          <w:tcPr>
            <w:tcW w:w="4536" w:type="dxa"/>
            <w:vAlign w:val="center"/>
          </w:tcPr>
          <w:p w14:paraId="2BC44F36" w14:textId="731280CD" w:rsidR="00E90496" w:rsidRPr="00711429" w:rsidRDefault="00E90496" w:rsidP="00E90496">
            <w:pPr>
              <w:jc w:val="both"/>
              <w:rPr>
                <w:rFonts w:ascii="Times New Roman" w:eastAsia="Times New Roman" w:hAnsi="Times New Roman" w:cs="Times New Roman"/>
                <w:b/>
                <w:bCs/>
                <w:sz w:val="28"/>
                <w:szCs w:val="28"/>
                <w:lang w:val="en-US"/>
              </w:rPr>
            </w:pPr>
            <w:r w:rsidRPr="00E90496">
              <w:rPr>
                <w:rFonts w:ascii="Times New Roman" w:eastAsia="Times New Roman" w:hAnsi="Times New Roman" w:cs="Times New Roman"/>
                <w:sz w:val="28"/>
                <w:szCs w:val="28"/>
                <w:lang w:val="en-US"/>
              </w:rPr>
              <w:t>Điều này quy định các thuật ngữ được sử dụng thống nhất trong Thông tư như: hệ thống công nghệ thông tin, dữ liệu giao dịch, dữ liệu thời gian thực, dữ liệu theo phiên giao dịch, dữ liệu giám sát giao dịch, giao diện lập trình ứng dụng (API) và Hệ thống giám sát và điều hành thị trường hàng hóa. Việc bổ sung các khái niệm nêu trên nhằm bảo đảm thống nhất trong quá trình tổ chức thực hiện, tránh cách hiểu khác nhau giữa các cơ quan quản lý nhà nước và các chủ thể tham gia thị trường.</w:t>
            </w:r>
          </w:p>
        </w:tc>
      </w:tr>
      <w:tr w:rsidR="00E90496" w:rsidRPr="00711429" w14:paraId="2C9B7017" w14:textId="77777777" w:rsidTr="00002353">
        <w:tc>
          <w:tcPr>
            <w:tcW w:w="0" w:type="auto"/>
            <w:vAlign w:val="center"/>
          </w:tcPr>
          <w:p w14:paraId="5F209627" w14:textId="7781EC0F" w:rsidR="00E90496" w:rsidRPr="00711429" w:rsidRDefault="00E90496" w:rsidP="00E90496">
            <w:pPr>
              <w:jc w:val="center"/>
              <w:rPr>
                <w:rFonts w:ascii="Times New Roman" w:eastAsia="Times New Roman" w:hAnsi="Times New Roman" w:cs="Times New Roman"/>
                <w:bCs/>
                <w:sz w:val="28"/>
                <w:szCs w:val="28"/>
                <w:lang w:val="en-US"/>
              </w:rPr>
            </w:pPr>
            <w:r w:rsidRPr="00E90496">
              <w:rPr>
                <w:rFonts w:ascii="Times New Roman" w:eastAsia="Times New Roman" w:hAnsi="Times New Roman" w:cs="Times New Roman"/>
                <w:sz w:val="28"/>
                <w:szCs w:val="28"/>
                <w:lang w:val="en-US"/>
              </w:rPr>
              <w:t>3</w:t>
            </w:r>
          </w:p>
        </w:tc>
        <w:tc>
          <w:tcPr>
            <w:tcW w:w="4083" w:type="dxa"/>
            <w:vAlign w:val="center"/>
          </w:tcPr>
          <w:p w14:paraId="002D2C57" w14:textId="4E49FBBA" w:rsidR="00E90496" w:rsidRPr="00711429" w:rsidRDefault="00E90496" w:rsidP="00E90496">
            <w:pPr>
              <w:jc w:val="both"/>
              <w:rPr>
                <w:rFonts w:ascii="Times New Roman" w:eastAsia="Times New Roman" w:hAnsi="Times New Roman" w:cs="Times New Roman"/>
                <w:b/>
                <w:bCs/>
                <w:sz w:val="28"/>
                <w:szCs w:val="28"/>
                <w:lang w:val="en-US"/>
              </w:rPr>
            </w:pPr>
            <w:r w:rsidRPr="00E90496">
              <w:rPr>
                <w:rFonts w:ascii="Times New Roman" w:eastAsia="Times New Roman" w:hAnsi="Times New Roman" w:cs="Times New Roman"/>
                <w:sz w:val="28"/>
                <w:szCs w:val="28"/>
                <w:lang w:val="en-US"/>
              </w:rPr>
              <w:t>Khoản 2 Điều 6 và khoản 3 Điều 16 Nghị định quy định hồ sơ đề nghị thành lập Sở giao dịch hàng hóa và hồ sơ đề nghị chấp thuận đủ điều kiện là Trung tâm thanh toán bù trừ phải có Báo cáo mô tả hệ thống công nghệ thông tin và các tài liệu chứng minh đáp ứng điều kiện.</w:t>
            </w:r>
          </w:p>
        </w:tc>
        <w:tc>
          <w:tcPr>
            <w:tcW w:w="5954" w:type="dxa"/>
            <w:vAlign w:val="center"/>
          </w:tcPr>
          <w:p w14:paraId="600AB4BC" w14:textId="074AE737" w:rsidR="00E90496" w:rsidRPr="00711429" w:rsidRDefault="00E90496" w:rsidP="00E90496">
            <w:pPr>
              <w:spacing w:before="120" w:after="120" w:line="257" w:lineRule="auto"/>
              <w:jc w:val="both"/>
              <w:rPr>
                <w:rFonts w:ascii="Times New Roman" w:hAnsi="Times New Roman" w:cs="Times New Roman"/>
                <w:b/>
                <w:bCs/>
                <w:sz w:val="28"/>
                <w:szCs w:val="28"/>
                <w:lang w:val="nl-NL"/>
              </w:rPr>
            </w:pPr>
            <w:r w:rsidRPr="00711429">
              <w:rPr>
                <w:rFonts w:ascii="Times New Roman" w:eastAsia="Times New Roman" w:hAnsi="Times New Roman" w:cs="Times New Roman"/>
                <w:b/>
                <w:bCs/>
                <w:sz w:val="28"/>
                <w:szCs w:val="28"/>
                <w:lang w:val="en-US"/>
              </w:rPr>
              <w:t>Điều 3. Báo cáo mô tả hệ thống công nghệ thông tin và tài liệu chứng minh điều kiện</w:t>
            </w:r>
          </w:p>
        </w:tc>
        <w:tc>
          <w:tcPr>
            <w:tcW w:w="4536" w:type="dxa"/>
            <w:vAlign w:val="center"/>
          </w:tcPr>
          <w:p w14:paraId="15C473CE" w14:textId="5F94D7E2" w:rsidR="00E90496" w:rsidRPr="00711429" w:rsidRDefault="00E90496" w:rsidP="00E90496">
            <w:pPr>
              <w:jc w:val="both"/>
              <w:rPr>
                <w:rFonts w:ascii="Times New Roman" w:eastAsia="Times New Roman" w:hAnsi="Times New Roman" w:cs="Times New Roman"/>
                <w:b/>
                <w:bCs/>
                <w:sz w:val="28"/>
                <w:szCs w:val="28"/>
                <w:lang w:val="en-US"/>
              </w:rPr>
            </w:pPr>
            <w:r w:rsidRPr="00E90496">
              <w:rPr>
                <w:rFonts w:ascii="Times New Roman" w:eastAsia="Times New Roman" w:hAnsi="Times New Roman" w:cs="Times New Roman"/>
                <w:sz w:val="28"/>
                <w:szCs w:val="28"/>
                <w:lang w:val="en-US"/>
              </w:rPr>
              <w:t xml:space="preserve">Điều này hướng dẫn chi tiết nội dung Báo cáo mô tả hệ thống công nghệ thông tin và các tài liệu kèm theo nhằm bảo đảm việc đánh giá điều kiện kỹ thuật được thực hiện thống nhất, minh bạch và có cơ sở. Các nội dung yêu cầu bao gồm mô hình tổng thể hệ thống công nghệ thông tin, các phân hệ nghiệp vụ chính, phương án kết nối dữ liệu, giải pháp bảo đảm an toàn thông tin, phương án sao lưu và khôi phục hệ </w:t>
            </w:r>
            <w:r w:rsidRPr="00E90496">
              <w:rPr>
                <w:rFonts w:ascii="Times New Roman" w:eastAsia="Times New Roman" w:hAnsi="Times New Roman" w:cs="Times New Roman"/>
                <w:sz w:val="28"/>
                <w:szCs w:val="28"/>
                <w:lang w:val="en-US"/>
              </w:rPr>
              <w:lastRenderedPageBreak/>
              <w:t>thống khi xảy ra sự cố. Quy định này không làm phát sinh điều kiện đầu tư kinh doanh mới mà chỉ cụ thể hóa các yêu cầu đã được quy định tại Nghị định.</w:t>
            </w:r>
          </w:p>
        </w:tc>
      </w:tr>
      <w:tr w:rsidR="00E90496" w:rsidRPr="00711429" w14:paraId="0CFC7406" w14:textId="77777777" w:rsidTr="00E90496">
        <w:tc>
          <w:tcPr>
            <w:tcW w:w="0" w:type="auto"/>
            <w:vAlign w:val="center"/>
            <w:hideMark/>
          </w:tcPr>
          <w:p w14:paraId="571176E4" w14:textId="45FBCA68"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lastRenderedPageBreak/>
              <w:t>4</w:t>
            </w:r>
          </w:p>
        </w:tc>
        <w:tc>
          <w:tcPr>
            <w:tcW w:w="4083" w:type="dxa"/>
            <w:vAlign w:val="center"/>
          </w:tcPr>
          <w:p w14:paraId="540AEFA1" w14:textId="6790D584"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Khoản 3 Điều 6 Nghị định quy định hồ sơ đề nghị thành lập Sở giao dịch hàng hóa phải có Đề án mô hình, tổ chức hoạt động; giao Bộ Công Thương hướng dẫn chi tiết.</w:t>
            </w:r>
          </w:p>
        </w:tc>
        <w:tc>
          <w:tcPr>
            <w:tcW w:w="5954" w:type="dxa"/>
            <w:vAlign w:val="center"/>
          </w:tcPr>
          <w:p w14:paraId="4297D56B" w14:textId="3A5C0BB6" w:rsidR="00E90496" w:rsidRPr="00711429" w:rsidRDefault="00E90496" w:rsidP="00E90496">
            <w:pPr>
              <w:spacing w:before="120" w:after="120" w:line="257" w:lineRule="auto"/>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4. Yêu cầu đối với Đề án mô hình, tổ chức hoạt động</w:t>
            </w:r>
          </w:p>
        </w:tc>
        <w:tc>
          <w:tcPr>
            <w:tcW w:w="4536" w:type="dxa"/>
            <w:vAlign w:val="center"/>
          </w:tcPr>
          <w:p w14:paraId="55E35338" w14:textId="783A0806"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cụ thể nội dung của Đề án mô hình, tổ chức hoạt động nhằm tạo cơ sở cho cơ quan quản lý đánh giá tính khả thi của mô hình tổ chức và phương án triển khai hoạt động. Các nội dung được yêu cầu trong Đề án bao gồm mô hình tổ chức, cơ cấu quản trị, phương án vận hành, phương án quản lý rủi ro, phương án phối hợp giữa Sở giao dịch hàng hóa và Trung tâm thanh toán bù trừ, lộ trình phát triển thị trường và phát triển hàng hóa sản xuất tại Việt Nam trong thời hạn 05 năm.</w:t>
            </w:r>
          </w:p>
        </w:tc>
      </w:tr>
      <w:tr w:rsidR="00E90496" w:rsidRPr="00711429" w14:paraId="715DE510" w14:textId="77777777" w:rsidTr="00E90496">
        <w:tc>
          <w:tcPr>
            <w:tcW w:w="0" w:type="auto"/>
            <w:vAlign w:val="center"/>
            <w:hideMark/>
          </w:tcPr>
          <w:p w14:paraId="4BFBB424" w14:textId="35F229B2"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5</w:t>
            </w:r>
          </w:p>
        </w:tc>
        <w:tc>
          <w:tcPr>
            <w:tcW w:w="4083" w:type="dxa"/>
            <w:vAlign w:val="center"/>
          </w:tcPr>
          <w:p w14:paraId="123A9821" w14:textId="26366057"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Khoản 2 Điều 17 Nghị định giao Bộ Công Thương hướng dẫn việc kết nối, cung cấp và chia sẻ dữ liệu phục vụ công tác quản lý nhà nước.</w:t>
            </w:r>
          </w:p>
        </w:tc>
        <w:tc>
          <w:tcPr>
            <w:tcW w:w="5954" w:type="dxa"/>
            <w:vAlign w:val="center"/>
          </w:tcPr>
          <w:p w14:paraId="6CEAF5AA" w14:textId="0F1AB8CF" w:rsidR="00E90496" w:rsidRPr="00711429" w:rsidRDefault="00E90496" w:rsidP="00E90496">
            <w:pPr>
              <w:spacing w:before="120" w:after="120" w:line="257" w:lineRule="auto"/>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5. Nguyên tắc kết nối, cung cấp và chia sẻ dữ liệu</w:t>
            </w:r>
          </w:p>
        </w:tc>
        <w:tc>
          <w:tcPr>
            <w:tcW w:w="4536" w:type="dxa"/>
            <w:vAlign w:val="center"/>
          </w:tcPr>
          <w:p w14:paraId="0CDF6622" w14:textId="0F309074"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 xml:space="preserve">Điều này quy định các nguyên tắc cơ bản trong việc kết nối, cung cấp và chia sẻ dữ liệu giữa Sở giao dịch hàng hóa, Trung tâm thanh toán bù trừ và Bộ Công Thương. Các nguyên tắc được xây dựng theo hướng bảo đảm dữ liệu được cung cấp đầy đủ, chính xác, kịp thời, liên tục, thống nhất, bảo mật và </w:t>
            </w:r>
            <w:r w:rsidRPr="00E90496">
              <w:rPr>
                <w:rFonts w:ascii="Times New Roman" w:eastAsia="Times New Roman" w:hAnsi="Times New Roman" w:cs="Times New Roman"/>
                <w:sz w:val="28"/>
                <w:szCs w:val="28"/>
                <w:lang w:val="en-US"/>
              </w:rPr>
              <w:lastRenderedPageBreak/>
              <w:t>có khả năng truy xuất nguồn gốc, đối soát khi cần thiết. Đây là cơ sở để hình thành hệ thống dữ liệu phục vụ giám sát thị trường theo thời gian thực.</w:t>
            </w:r>
          </w:p>
        </w:tc>
      </w:tr>
      <w:tr w:rsidR="00E90496" w:rsidRPr="00711429" w14:paraId="0B39823D" w14:textId="77777777" w:rsidTr="00E90496">
        <w:tc>
          <w:tcPr>
            <w:tcW w:w="0" w:type="auto"/>
            <w:vAlign w:val="center"/>
            <w:hideMark/>
          </w:tcPr>
          <w:p w14:paraId="3A29984A" w14:textId="2505A009"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lastRenderedPageBreak/>
              <w:t>6</w:t>
            </w:r>
          </w:p>
        </w:tc>
        <w:tc>
          <w:tcPr>
            <w:tcW w:w="4083" w:type="dxa"/>
            <w:vAlign w:val="center"/>
          </w:tcPr>
          <w:p w14:paraId="68C423ED" w14:textId="63D9465E"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Khoản 2 Điều 17 Nghị định giao Bộ Công Thương hướng dẫn danh mục dữ liệu phục vụ quản lý nhà nước.</w:t>
            </w:r>
          </w:p>
        </w:tc>
        <w:tc>
          <w:tcPr>
            <w:tcW w:w="5954" w:type="dxa"/>
            <w:vAlign w:val="center"/>
          </w:tcPr>
          <w:p w14:paraId="47A31B28" w14:textId="216D80D5" w:rsidR="00E90496" w:rsidRPr="00711429" w:rsidRDefault="00E90496" w:rsidP="00E90496">
            <w:pPr>
              <w:spacing w:before="120" w:after="120" w:line="257" w:lineRule="auto"/>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6. Danh mục dữ liệu kết nối, cung cấp và chia sẻ</w:t>
            </w:r>
          </w:p>
        </w:tc>
        <w:tc>
          <w:tcPr>
            <w:tcW w:w="4536" w:type="dxa"/>
            <w:vAlign w:val="center"/>
          </w:tcPr>
          <w:p w14:paraId="5755A220" w14:textId="00F42873"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các nhóm dữ liệu mà Sở giao dịch hàng hóa và Trung tâm thanh toán bù trừ phải cung cấp cho Bộ Công Thương. Việc phân nhóm dữ liệu theo chức năng giao dịch, thành viên, thanh toán bù trừ, quản lý rủi ro và giám sát thị trường giúp cơ quan quản lý có thể theo dõi toàn bộ quá trình giao dịch từ khi phát sinh đến khi hoàn thành nghĩa vụ thanh toán và giao nhận hàng hóa.</w:t>
            </w:r>
          </w:p>
        </w:tc>
      </w:tr>
      <w:tr w:rsidR="00E90496" w:rsidRPr="00711429" w14:paraId="4BDEE595" w14:textId="77777777" w:rsidTr="00E90496">
        <w:tc>
          <w:tcPr>
            <w:tcW w:w="0" w:type="auto"/>
            <w:vAlign w:val="center"/>
            <w:hideMark/>
          </w:tcPr>
          <w:p w14:paraId="3846251E" w14:textId="3FE267D4"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7</w:t>
            </w:r>
          </w:p>
        </w:tc>
        <w:tc>
          <w:tcPr>
            <w:tcW w:w="4083" w:type="dxa"/>
            <w:vAlign w:val="center"/>
          </w:tcPr>
          <w:p w14:paraId="760ACA42" w14:textId="6BB61355"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Khoản 2 Điều 17 Nghị định giao Bộ Công Thương hướng dẫn phương thức kết nối và cung cấp dữ liệu.</w:t>
            </w:r>
          </w:p>
        </w:tc>
        <w:tc>
          <w:tcPr>
            <w:tcW w:w="5954" w:type="dxa"/>
            <w:vAlign w:val="center"/>
          </w:tcPr>
          <w:p w14:paraId="16FE486E" w14:textId="431087D5" w:rsidR="00E90496" w:rsidRPr="00711429" w:rsidRDefault="00E90496" w:rsidP="00E90496">
            <w:pPr>
              <w:spacing w:before="120" w:after="120" w:line="257" w:lineRule="auto"/>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7. Phương thức và tần suất cung cấp dữ liệu</w:t>
            </w:r>
          </w:p>
        </w:tc>
        <w:tc>
          <w:tcPr>
            <w:tcW w:w="4536" w:type="dxa"/>
            <w:vAlign w:val="center"/>
          </w:tcPr>
          <w:p w14:paraId="342D6094" w14:textId="6C37DC34"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cơ chế cung cấp dữ liệu theo thời gian thực, theo phiên giao dịch và theo kỳ báo cáo. Việc quy định tần suất cung cấp dữ liệu phù hợp với từng loại dữ liệu nhằm bảo đảm khả năng giám sát liên tục nhưng không làm phát sinh chi phí kỹ thuật không cần thiết cho doanh nghiệp.</w:t>
            </w:r>
          </w:p>
        </w:tc>
      </w:tr>
      <w:tr w:rsidR="00E90496" w:rsidRPr="00711429" w14:paraId="705F2506" w14:textId="77777777" w:rsidTr="00E90496">
        <w:tc>
          <w:tcPr>
            <w:tcW w:w="0" w:type="auto"/>
            <w:vAlign w:val="center"/>
            <w:hideMark/>
          </w:tcPr>
          <w:p w14:paraId="411A5A79" w14:textId="602A8F7F"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8</w:t>
            </w:r>
          </w:p>
        </w:tc>
        <w:tc>
          <w:tcPr>
            <w:tcW w:w="4083" w:type="dxa"/>
            <w:vAlign w:val="center"/>
          </w:tcPr>
          <w:p w14:paraId="2B0DA987" w14:textId="5BCFECE0"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Khoản 2 Điều 17 Nghị định giao Bộ Công Thương hướng dẫn yêu cầu kỹ thuật kết nối dữ liệu.</w:t>
            </w:r>
          </w:p>
        </w:tc>
        <w:tc>
          <w:tcPr>
            <w:tcW w:w="5954" w:type="dxa"/>
            <w:vAlign w:val="center"/>
          </w:tcPr>
          <w:p w14:paraId="462D6427" w14:textId="52BF433D" w:rsidR="00E90496" w:rsidRPr="00711429" w:rsidRDefault="00E90496" w:rsidP="00E90496">
            <w:pPr>
              <w:tabs>
                <w:tab w:val="left" w:pos="993"/>
              </w:tabs>
              <w:spacing w:before="120" w:after="120" w:line="257" w:lineRule="auto"/>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8. Yêu cầu kỹ thuật đối với dữ liệu kết nối</w:t>
            </w:r>
          </w:p>
        </w:tc>
        <w:tc>
          <w:tcPr>
            <w:tcW w:w="4536" w:type="dxa"/>
            <w:vAlign w:val="center"/>
          </w:tcPr>
          <w:p w14:paraId="56680A47" w14:textId="0E834A4A"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 xml:space="preserve">Điều này quy định các yêu cầu kỹ thuật tối thiểu đối với dữ liệu kết nối như cấu trúc dữ liệu, tính toàn vẹn dữ liệu, khả năng xác thực nguồn gửi, khả năng lưu </w:t>
            </w:r>
            <w:r w:rsidRPr="00E90496">
              <w:rPr>
                <w:rFonts w:ascii="Times New Roman" w:eastAsia="Times New Roman" w:hAnsi="Times New Roman" w:cs="Times New Roman"/>
                <w:sz w:val="28"/>
                <w:szCs w:val="28"/>
                <w:lang w:val="en-US"/>
              </w:rPr>
              <w:lastRenderedPageBreak/>
              <w:t>vết và truy xuất dữ liệu. Các quy định này nhằm bảo đảm chất lượng dữ liệu phục vụ công tác quản lý nhà nước, đồng thời phù hợp với quy định của pháp luật về giao dịch điện tử, an toàn thông tin mạng và bảo vệ dữ liệu.</w:t>
            </w:r>
          </w:p>
        </w:tc>
      </w:tr>
      <w:tr w:rsidR="00E90496" w:rsidRPr="00711429" w14:paraId="461EA7BA" w14:textId="77777777" w:rsidTr="00E90496">
        <w:tc>
          <w:tcPr>
            <w:tcW w:w="0" w:type="auto"/>
            <w:vAlign w:val="center"/>
            <w:hideMark/>
          </w:tcPr>
          <w:p w14:paraId="0D1C5237" w14:textId="025E2383"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lastRenderedPageBreak/>
              <w:t>9</w:t>
            </w:r>
          </w:p>
        </w:tc>
        <w:tc>
          <w:tcPr>
            <w:tcW w:w="4083" w:type="dxa"/>
            <w:vAlign w:val="center"/>
          </w:tcPr>
          <w:p w14:paraId="128AC55A" w14:textId="7085179A"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Khoản 1 Điều 17 Nghị định quy định trách nhiệm thực hiện chế độ báo cáo.</w:t>
            </w:r>
          </w:p>
        </w:tc>
        <w:tc>
          <w:tcPr>
            <w:tcW w:w="5954" w:type="dxa"/>
            <w:vAlign w:val="center"/>
          </w:tcPr>
          <w:p w14:paraId="70C1B81A" w14:textId="3CE765EF" w:rsidR="00E90496" w:rsidRPr="00711429" w:rsidRDefault="00E90496" w:rsidP="00E90496">
            <w:pPr>
              <w:spacing w:before="120" w:after="120" w:line="257" w:lineRule="auto"/>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9. Nguyên tắc thực hiện chế độ báo cáo</w:t>
            </w:r>
          </w:p>
        </w:tc>
        <w:tc>
          <w:tcPr>
            <w:tcW w:w="4536" w:type="dxa"/>
            <w:vAlign w:val="center"/>
          </w:tcPr>
          <w:p w14:paraId="52C0B64E" w14:textId="143E5D77"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các nguyên tắc chung về báo cáo, bao gồm yêu cầu trung thực, đầy đủ, chính xác, kịp thời và trách nhiệm của tổ chức thực hiện báo cáo. Việc quy định nguyên tắc chung là cần thiết để bảo đảm tính thống nhất trong toàn bộ hệ thống báo cáo của Sở giao dịch hàng hóa và Trung tâm thanh toán bù trừ.</w:t>
            </w:r>
          </w:p>
        </w:tc>
      </w:tr>
      <w:tr w:rsidR="00E90496" w:rsidRPr="00711429" w14:paraId="546F213A" w14:textId="77777777" w:rsidTr="00E90496">
        <w:tc>
          <w:tcPr>
            <w:tcW w:w="0" w:type="auto"/>
            <w:vAlign w:val="center"/>
            <w:hideMark/>
          </w:tcPr>
          <w:p w14:paraId="211558CC" w14:textId="50E6F4BA"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10</w:t>
            </w:r>
          </w:p>
        </w:tc>
        <w:tc>
          <w:tcPr>
            <w:tcW w:w="4083" w:type="dxa"/>
            <w:vAlign w:val="center"/>
          </w:tcPr>
          <w:p w14:paraId="4AFC55DD" w14:textId="47475AC9"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Khoản 1 Điều 17 Nghị định giao Bộ Công Thương hướng dẫn chế độ báo cáo định kỳ.</w:t>
            </w:r>
          </w:p>
        </w:tc>
        <w:tc>
          <w:tcPr>
            <w:tcW w:w="5954" w:type="dxa"/>
            <w:vAlign w:val="center"/>
          </w:tcPr>
          <w:p w14:paraId="4D76CB43" w14:textId="1772BB58" w:rsidR="00E90496" w:rsidRPr="00711429" w:rsidRDefault="00E90496" w:rsidP="00E90496">
            <w:pPr>
              <w:spacing w:before="120" w:after="120" w:line="257" w:lineRule="auto"/>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10. Báo cáo định kỳ</w:t>
            </w:r>
          </w:p>
        </w:tc>
        <w:tc>
          <w:tcPr>
            <w:tcW w:w="4536" w:type="dxa"/>
            <w:vAlign w:val="center"/>
          </w:tcPr>
          <w:p w14:paraId="6160AA38" w14:textId="2789EF25"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các loại báo cáo định kỳ, thời gian chốt số liệu và thời hạn gửi báo cáo. Việc quy định cụ thể chế độ báo cáo giúp cơ quan quản lý nhà nước có cơ sở theo dõi thường xuyên tình hình hoạt động của thị trường hàng hóa, đồng thời bảo đảm tính thống nhất trong việc tổng hợp và khai thác dữ liệu.</w:t>
            </w:r>
          </w:p>
        </w:tc>
      </w:tr>
      <w:tr w:rsidR="00E90496" w:rsidRPr="00711429" w14:paraId="535CE642" w14:textId="77777777" w:rsidTr="00E90496">
        <w:tc>
          <w:tcPr>
            <w:tcW w:w="0" w:type="auto"/>
            <w:vAlign w:val="center"/>
            <w:hideMark/>
          </w:tcPr>
          <w:p w14:paraId="465A83B7" w14:textId="59CF5E81"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11</w:t>
            </w:r>
          </w:p>
        </w:tc>
        <w:tc>
          <w:tcPr>
            <w:tcW w:w="4083" w:type="dxa"/>
            <w:vAlign w:val="center"/>
          </w:tcPr>
          <w:p w14:paraId="197BCE90" w14:textId="0369657E" w:rsidR="00E90496" w:rsidRPr="00711429" w:rsidRDefault="00E90496" w:rsidP="00E90496">
            <w:pPr>
              <w:widowControl w:val="0"/>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Khoản 1 Điều 17 Nghị định giao Bộ Công Thương hướng dẫn báo cáo đột xuất.</w:t>
            </w:r>
          </w:p>
        </w:tc>
        <w:tc>
          <w:tcPr>
            <w:tcW w:w="5954" w:type="dxa"/>
            <w:vAlign w:val="center"/>
          </w:tcPr>
          <w:p w14:paraId="3DB01DF0" w14:textId="7D673217" w:rsidR="00E90496" w:rsidRPr="00711429" w:rsidRDefault="00E90496" w:rsidP="00E90496">
            <w:pPr>
              <w:spacing w:before="120" w:after="120" w:line="257" w:lineRule="auto"/>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11. Báo cáo đột xuất</w:t>
            </w:r>
          </w:p>
        </w:tc>
        <w:tc>
          <w:tcPr>
            <w:tcW w:w="4536" w:type="dxa"/>
            <w:vAlign w:val="center"/>
          </w:tcPr>
          <w:p w14:paraId="28795FCC" w14:textId="7AF999B5"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 xml:space="preserve">Điều này quy định các trường hợp phải thực hiện báo cáo đột xuất như sự cố kỹ thuật, mất an toàn thông tin, biến </w:t>
            </w:r>
            <w:r w:rsidRPr="00E90496">
              <w:rPr>
                <w:rFonts w:ascii="Times New Roman" w:eastAsia="Times New Roman" w:hAnsi="Times New Roman" w:cs="Times New Roman"/>
                <w:sz w:val="28"/>
                <w:szCs w:val="28"/>
                <w:lang w:val="en-US"/>
              </w:rPr>
              <w:lastRenderedPageBreak/>
              <w:t>động bất thường của thị trường hoặc các trường hợp theo yêu cầu của cơ quan quản lý nhà nước. Quy định này giúp tăng cường khả năng ứng phó, xử lý rủi ro và bảo đảm an toàn thị trường.</w:t>
            </w:r>
          </w:p>
        </w:tc>
      </w:tr>
      <w:tr w:rsidR="00E90496" w:rsidRPr="00711429" w14:paraId="236C13E3" w14:textId="77777777" w:rsidTr="00002353">
        <w:tc>
          <w:tcPr>
            <w:tcW w:w="0" w:type="auto"/>
            <w:vAlign w:val="center"/>
          </w:tcPr>
          <w:p w14:paraId="5E478F73" w14:textId="67A63440"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lastRenderedPageBreak/>
              <w:t>12</w:t>
            </w:r>
          </w:p>
        </w:tc>
        <w:tc>
          <w:tcPr>
            <w:tcW w:w="4083" w:type="dxa"/>
            <w:vAlign w:val="center"/>
          </w:tcPr>
          <w:p w14:paraId="7A572529" w14:textId="6E2F6472" w:rsidR="00E90496" w:rsidRPr="00711429" w:rsidRDefault="00E90496" w:rsidP="00E90496">
            <w:pPr>
              <w:widowControl w:val="0"/>
              <w:spacing w:before="120"/>
              <w:jc w:val="both"/>
              <w:rPr>
                <w:rFonts w:ascii="Times New Roman" w:eastAsia="Times New Roman" w:hAnsi="Times New Roman" w:cs="Times New Roman"/>
                <w:b/>
                <w:sz w:val="28"/>
                <w:szCs w:val="28"/>
                <w:lang w:val="en-US"/>
              </w:rPr>
            </w:pPr>
            <w:r w:rsidRPr="00E90496">
              <w:rPr>
                <w:rFonts w:ascii="Times New Roman" w:eastAsia="Times New Roman" w:hAnsi="Times New Roman" w:cs="Times New Roman"/>
                <w:sz w:val="28"/>
                <w:szCs w:val="28"/>
                <w:lang w:val="en-US"/>
              </w:rPr>
              <w:t>Nghị định giao Bộ Công Thương tổ chức tiếp nhận, quản lý và khai thác dữ liệu phục vụ quản lý nhà nước.</w:t>
            </w:r>
          </w:p>
        </w:tc>
        <w:tc>
          <w:tcPr>
            <w:tcW w:w="5954" w:type="dxa"/>
            <w:vAlign w:val="center"/>
          </w:tcPr>
          <w:p w14:paraId="7C3995CB" w14:textId="2B2D6A84" w:rsidR="00E90496" w:rsidRPr="00711429" w:rsidRDefault="00E90496" w:rsidP="00E90496">
            <w:pPr>
              <w:spacing w:before="120" w:after="120" w:line="257" w:lineRule="auto"/>
              <w:jc w:val="both"/>
              <w:rPr>
                <w:rFonts w:ascii="Times New Roman" w:hAnsi="Times New Roman" w:cs="Times New Roman"/>
                <w:b/>
                <w:bCs/>
                <w:sz w:val="28"/>
                <w:szCs w:val="28"/>
              </w:rPr>
            </w:pPr>
            <w:r w:rsidRPr="00711429">
              <w:rPr>
                <w:rFonts w:ascii="Times New Roman" w:eastAsia="Times New Roman" w:hAnsi="Times New Roman" w:cs="Times New Roman"/>
                <w:b/>
                <w:bCs/>
                <w:sz w:val="28"/>
                <w:szCs w:val="28"/>
                <w:lang w:val="en-US"/>
              </w:rPr>
              <w:t>Điều 12. Trách nhiệm của Cục Quản lý và Phát triển thị trường trong nước</w:t>
            </w:r>
          </w:p>
        </w:tc>
        <w:tc>
          <w:tcPr>
            <w:tcW w:w="4536" w:type="dxa"/>
            <w:vAlign w:val="center"/>
          </w:tcPr>
          <w:p w14:paraId="48348F59" w14:textId="085C2299"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Quy định này xác định Cục Quản lý và Phát triển thị trường trong nước là đơn vị đầu mối tiếp nhận, quản lý, khai thác dữ liệu và tổ chức giám sát hoạt động mua bán hàng hóa qua Sở giao dịch hàng hóa. Việc xác định rõ đầu mối quản lý giúp nâng cao hiệu quả tổ chức thực hiện Thông tư.</w:t>
            </w:r>
          </w:p>
        </w:tc>
      </w:tr>
      <w:tr w:rsidR="00E90496" w:rsidRPr="00711429" w14:paraId="44DB54AA" w14:textId="77777777" w:rsidTr="00002353">
        <w:tc>
          <w:tcPr>
            <w:tcW w:w="0" w:type="auto"/>
            <w:vAlign w:val="center"/>
          </w:tcPr>
          <w:p w14:paraId="048B548E" w14:textId="33A7E803"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13</w:t>
            </w:r>
          </w:p>
        </w:tc>
        <w:tc>
          <w:tcPr>
            <w:tcW w:w="4083" w:type="dxa"/>
            <w:vAlign w:val="center"/>
          </w:tcPr>
          <w:p w14:paraId="70378A26" w14:textId="4B7C8352" w:rsidR="00E90496" w:rsidRPr="00711429" w:rsidRDefault="00E90496" w:rsidP="00E90496">
            <w:pPr>
              <w:widowControl w:val="0"/>
              <w:spacing w:before="120"/>
              <w:jc w:val="both"/>
              <w:rPr>
                <w:rFonts w:ascii="Times New Roman" w:eastAsia="Times New Roman" w:hAnsi="Times New Roman" w:cs="Times New Roman"/>
                <w:b/>
                <w:sz w:val="28"/>
                <w:szCs w:val="28"/>
                <w:lang w:val="en-US"/>
              </w:rPr>
            </w:pPr>
            <w:r w:rsidRPr="00E90496">
              <w:rPr>
                <w:rFonts w:ascii="Times New Roman" w:eastAsia="Times New Roman" w:hAnsi="Times New Roman" w:cs="Times New Roman"/>
                <w:sz w:val="28"/>
                <w:szCs w:val="28"/>
                <w:lang w:val="en-US"/>
              </w:rPr>
              <w:t>Chức năng, nhiệm vụ của các đơn vị thuộc Bộ Công Thương.</w:t>
            </w:r>
          </w:p>
        </w:tc>
        <w:tc>
          <w:tcPr>
            <w:tcW w:w="5954" w:type="dxa"/>
            <w:vAlign w:val="center"/>
          </w:tcPr>
          <w:p w14:paraId="1DBBC759" w14:textId="02C6BE87" w:rsidR="00E90496" w:rsidRPr="00711429" w:rsidRDefault="00E90496" w:rsidP="00E90496">
            <w:pPr>
              <w:spacing w:before="120" w:after="120" w:line="257" w:lineRule="auto"/>
              <w:jc w:val="both"/>
              <w:rPr>
                <w:rFonts w:ascii="Times New Roman" w:hAnsi="Times New Roman" w:cs="Times New Roman"/>
                <w:b/>
                <w:bCs/>
                <w:sz w:val="28"/>
                <w:szCs w:val="28"/>
              </w:rPr>
            </w:pPr>
            <w:r w:rsidRPr="00711429">
              <w:rPr>
                <w:rFonts w:ascii="Times New Roman" w:eastAsia="Times New Roman" w:hAnsi="Times New Roman" w:cs="Times New Roman"/>
                <w:b/>
                <w:bCs/>
                <w:sz w:val="28"/>
                <w:szCs w:val="28"/>
                <w:lang w:val="en-US"/>
              </w:rPr>
              <w:t>Điều 13. Trách nhiệm của Vụ Kế hoạch, Tài chính và Quản lý doanh nghiệp</w:t>
            </w:r>
          </w:p>
        </w:tc>
        <w:tc>
          <w:tcPr>
            <w:tcW w:w="4536" w:type="dxa"/>
            <w:vAlign w:val="center"/>
          </w:tcPr>
          <w:p w14:paraId="47DB5867" w14:textId="1D87FD70"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trách nhiệm phối hợp của Vụ Kế hoạch, Tài chính và Quản lý doanh nghiệp đối với các nội dung liên quan đến năng lực tài chính, vốn điều lệ, phương án tài chính và quản trị tài chính của các chủ thể tham gia thị trường.</w:t>
            </w:r>
          </w:p>
        </w:tc>
      </w:tr>
      <w:tr w:rsidR="00E90496" w:rsidRPr="00711429" w14:paraId="1214D607" w14:textId="77777777" w:rsidTr="00002353">
        <w:tc>
          <w:tcPr>
            <w:tcW w:w="0" w:type="auto"/>
            <w:vAlign w:val="center"/>
          </w:tcPr>
          <w:p w14:paraId="4D108CD2" w14:textId="30100A4B"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14</w:t>
            </w:r>
          </w:p>
        </w:tc>
        <w:tc>
          <w:tcPr>
            <w:tcW w:w="4083" w:type="dxa"/>
            <w:vAlign w:val="center"/>
          </w:tcPr>
          <w:p w14:paraId="0EF73866" w14:textId="7267AA9F" w:rsidR="00E90496" w:rsidRPr="00711429" w:rsidRDefault="00E90496" w:rsidP="00E90496">
            <w:pPr>
              <w:widowControl w:val="0"/>
              <w:spacing w:before="120"/>
              <w:jc w:val="both"/>
              <w:rPr>
                <w:rFonts w:ascii="Times New Roman" w:eastAsia="Times New Roman" w:hAnsi="Times New Roman" w:cs="Times New Roman"/>
                <w:b/>
                <w:sz w:val="28"/>
                <w:szCs w:val="28"/>
                <w:lang w:val="en-US"/>
              </w:rPr>
            </w:pPr>
            <w:r w:rsidRPr="00E90496">
              <w:rPr>
                <w:rFonts w:ascii="Times New Roman" w:eastAsia="Times New Roman" w:hAnsi="Times New Roman" w:cs="Times New Roman"/>
                <w:sz w:val="28"/>
                <w:szCs w:val="28"/>
                <w:lang w:val="en-US"/>
              </w:rPr>
              <w:t>Chức năng, nhiệm vụ của Vụ Pháp chế.</w:t>
            </w:r>
          </w:p>
        </w:tc>
        <w:tc>
          <w:tcPr>
            <w:tcW w:w="5954" w:type="dxa"/>
            <w:vAlign w:val="center"/>
          </w:tcPr>
          <w:p w14:paraId="3D3B47F1" w14:textId="0E098BA1" w:rsidR="00E90496" w:rsidRPr="00711429" w:rsidRDefault="00E90496" w:rsidP="00E90496">
            <w:pPr>
              <w:tabs>
                <w:tab w:val="left" w:pos="993"/>
              </w:tabs>
              <w:spacing w:before="120" w:after="120" w:line="257" w:lineRule="auto"/>
              <w:jc w:val="both"/>
              <w:rPr>
                <w:rFonts w:ascii="Times New Roman" w:hAnsi="Times New Roman" w:cs="Times New Roman"/>
                <w:b/>
                <w:bCs/>
                <w:sz w:val="28"/>
                <w:szCs w:val="28"/>
              </w:rPr>
            </w:pPr>
            <w:r w:rsidRPr="00711429">
              <w:rPr>
                <w:rFonts w:ascii="Times New Roman" w:eastAsia="Times New Roman" w:hAnsi="Times New Roman" w:cs="Times New Roman"/>
                <w:b/>
                <w:bCs/>
                <w:sz w:val="28"/>
                <w:szCs w:val="28"/>
                <w:lang w:val="en-US"/>
              </w:rPr>
              <w:t>Điều 14. Trách nhiệm của Vụ Pháp chế</w:t>
            </w:r>
          </w:p>
        </w:tc>
        <w:tc>
          <w:tcPr>
            <w:tcW w:w="4536" w:type="dxa"/>
            <w:vAlign w:val="center"/>
          </w:tcPr>
          <w:p w14:paraId="2643CCCF" w14:textId="1F3E4854"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trách nhiệm tham gia ý kiến đối với các vấn đề pháp lý phát sinh trong quá trình thực hiện Thông tư, góp phần bảo đảm tính thống nhất và hợp pháp trong quá trình triển khai thực hiện.</w:t>
            </w:r>
          </w:p>
        </w:tc>
      </w:tr>
      <w:tr w:rsidR="00E90496" w:rsidRPr="00711429" w14:paraId="1F3DB480" w14:textId="77777777" w:rsidTr="00002353">
        <w:tc>
          <w:tcPr>
            <w:tcW w:w="0" w:type="auto"/>
            <w:vAlign w:val="center"/>
          </w:tcPr>
          <w:p w14:paraId="26A15636" w14:textId="6F3E4F55"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lastRenderedPageBreak/>
              <w:t>15</w:t>
            </w:r>
          </w:p>
        </w:tc>
        <w:tc>
          <w:tcPr>
            <w:tcW w:w="4083" w:type="dxa"/>
            <w:vAlign w:val="center"/>
          </w:tcPr>
          <w:p w14:paraId="167524F8" w14:textId="447655A2" w:rsidR="00E90496" w:rsidRPr="00711429" w:rsidRDefault="00E90496" w:rsidP="00E90496">
            <w:pPr>
              <w:widowControl w:val="0"/>
              <w:spacing w:before="120"/>
              <w:jc w:val="both"/>
              <w:rPr>
                <w:rFonts w:ascii="Times New Roman" w:eastAsia="Times New Roman" w:hAnsi="Times New Roman" w:cs="Times New Roman"/>
                <w:b/>
                <w:sz w:val="28"/>
                <w:szCs w:val="28"/>
                <w:lang w:val="en-US"/>
              </w:rPr>
            </w:pPr>
            <w:r w:rsidRPr="00E90496">
              <w:rPr>
                <w:rFonts w:ascii="Times New Roman" w:eastAsia="Times New Roman" w:hAnsi="Times New Roman" w:cs="Times New Roman"/>
                <w:sz w:val="28"/>
                <w:szCs w:val="28"/>
                <w:lang w:val="en-US"/>
              </w:rPr>
              <w:t>Chức năng, nhiệm vụ của Cục Thương mại điện tử và Kinh tế số.</w:t>
            </w:r>
          </w:p>
        </w:tc>
        <w:tc>
          <w:tcPr>
            <w:tcW w:w="5954" w:type="dxa"/>
            <w:vAlign w:val="center"/>
          </w:tcPr>
          <w:p w14:paraId="2717FF49" w14:textId="0ABFF51B" w:rsidR="00E90496" w:rsidRPr="00711429" w:rsidRDefault="00E90496" w:rsidP="00E90496">
            <w:pPr>
              <w:spacing w:before="120" w:after="120" w:line="257" w:lineRule="auto"/>
              <w:jc w:val="both"/>
              <w:rPr>
                <w:rFonts w:ascii="Times New Roman" w:eastAsia="Times New Roman" w:hAnsi="Times New Roman" w:cs="Times New Roman"/>
                <w:b/>
                <w:bCs/>
                <w:sz w:val="28"/>
                <w:szCs w:val="28"/>
              </w:rPr>
            </w:pPr>
            <w:r w:rsidRPr="00711429">
              <w:rPr>
                <w:rFonts w:ascii="Times New Roman" w:eastAsia="Times New Roman" w:hAnsi="Times New Roman" w:cs="Times New Roman"/>
                <w:b/>
                <w:bCs/>
                <w:sz w:val="28"/>
                <w:szCs w:val="28"/>
                <w:lang w:val="en-US"/>
              </w:rPr>
              <w:t>Điều 15. Trách nhiệm của Cục Thương mại điện tử và Kinh tế số</w:t>
            </w:r>
          </w:p>
        </w:tc>
        <w:tc>
          <w:tcPr>
            <w:tcW w:w="4536" w:type="dxa"/>
            <w:vAlign w:val="center"/>
          </w:tcPr>
          <w:p w14:paraId="5EA9480B" w14:textId="012ACAB4"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trách nhiệm phối hợp về giao dịch điện tử, kết nối dữ liệu, an toàn thông tin và các nội dung kỹ thuật liên quan đến chuyển đổi số trong hoạt động mua bán hàng hóa qua Sở giao dịch hàng hóa.</w:t>
            </w:r>
          </w:p>
        </w:tc>
      </w:tr>
      <w:tr w:rsidR="00E90496" w:rsidRPr="00711429" w14:paraId="646149D4" w14:textId="77777777" w:rsidTr="00002353">
        <w:tc>
          <w:tcPr>
            <w:tcW w:w="0" w:type="auto"/>
            <w:vAlign w:val="center"/>
          </w:tcPr>
          <w:p w14:paraId="4142D7FA" w14:textId="140DE9FF"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16</w:t>
            </w:r>
          </w:p>
        </w:tc>
        <w:tc>
          <w:tcPr>
            <w:tcW w:w="4083" w:type="dxa"/>
            <w:vAlign w:val="center"/>
          </w:tcPr>
          <w:p w14:paraId="3C6475ED" w14:textId="74D69CAC" w:rsidR="00E90496" w:rsidRPr="00711429" w:rsidRDefault="00E90496" w:rsidP="00E90496">
            <w:pPr>
              <w:widowControl w:val="0"/>
              <w:spacing w:before="120"/>
              <w:jc w:val="both"/>
              <w:rPr>
                <w:rFonts w:ascii="Times New Roman" w:eastAsia="Times New Roman" w:hAnsi="Times New Roman" w:cs="Times New Roman"/>
                <w:b/>
                <w:sz w:val="28"/>
                <w:szCs w:val="28"/>
                <w:lang w:val="en-US"/>
              </w:rPr>
            </w:pPr>
            <w:r w:rsidRPr="00E90496">
              <w:rPr>
                <w:rFonts w:ascii="Times New Roman" w:eastAsia="Times New Roman" w:hAnsi="Times New Roman" w:cs="Times New Roman"/>
                <w:sz w:val="28"/>
                <w:szCs w:val="28"/>
                <w:lang w:val="en-US"/>
              </w:rPr>
              <w:t>Khoản 1 Điều 17 Nghị định quy định trách nhiệm của Sở giao dịch hàng hóa và Trung tâm thanh toán bù trừ trong việc báo cáo, cung cấp thông tin và dữ liệu.</w:t>
            </w:r>
          </w:p>
        </w:tc>
        <w:tc>
          <w:tcPr>
            <w:tcW w:w="5954" w:type="dxa"/>
            <w:vAlign w:val="center"/>
          </w:tcPr>
          <w:p w14:paraId="750CD259" w14:textId="684565CC" w:rsidR="00E90496" w:rsidRPr="00711429" w:rsidRDefault="00E90496" w:rsidP="00E90496">
            <w:pPr>
              <w:spacing w:before="120" w:after="120" w:line="257" w:lineRule="auto"/>
              <w:jc w:val="both"/>
              <w:rPr>
                <w:rFonts w:ascii="Times New Roman" w:hAnsi="Times New Roman" w:cs="Times New Roman"/>
                <w:b/>
                <w:bCs/>
                <w:sz w:val="28"/>
                <w:szCs w:val="28"/>
              </w:rPr>
            </w:pPr>
            <w:r w:rsidRPr="00711429">
              <w:rPr>
                <w:rFonts w:ascii="Times New Roman" w:eastAsia="Times New Roman" w:hAnsi="Times New Roman" w:cs="Times New Roman"/>
                <w:b/>
                <w:bCs/>
                <w:sz w:val="28"/>
                <w:szCs w:val="28"/>
                <w:lang w:val="en-US"/>
              </w:rPr>
              <w:t>Điều 16. Trách nhiệm của Sở giao dịch hàng hóa và Trung tâm thanh toán bù trừ</w:t>
            </w:r>
          </w:p>
        </w:tc>
        <w:tc>
          <w:tcPr>
            <w:tcW w:w="4536" w:type="dxa"/>
            <w:vAlign w:val="center"/>
          </w:tcPr>
          <w:p w14:paraId="07EE8497" w14:textId="495F31EE"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trách nhiệm trực tiếp của các chủ thể chịu tác động của Thông tư trong việc thực hiện chế độ báo cáo, kết nối, cung cấp và chia sẻ dữ liệu; bảo đảm tính chính xác, đầy đủ, trung thực của thông tin cung cấp; đồng thời bảo đảm các điều kiện kỹ thuật cần thiết để thực hiện kết nối dữ liệu.</w:t>
            </w:r>
          </w:p>
        </w:tc>
      </w:tr>
      <w:tr w:rsidR="00E90496" w:rsidRPr="00711429" w14:paraId="17B34ED3" w14:textId="77777777" w:rsidTr="00E90496">
        <w:tc>
          <w:tcPr>
            <w:tcW w:w="0" w:type="auto"/>
            <w:vAlign w:val="center"/>
            <w:hideMark/>
          </w:tcPr>
          <w:p w14:paraId="2DFA40F4" w14:textId="1F32800E" w:rsidR="00E90496" w:rsidRPr="00711429" w:rsidRDefault="00E90496" w:rsidP="00E90496">
            <w:pPr>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17</w:t>
            </w:r>
          </w:p>
        </w:tc>
        <w:tc>
          <w:tcPr>
            <w:tcW w:w="4083" w:type="dxa"/>
            <w:vAlign w:val="center"/>
          </w:tcPr>
          <w:p w14:paraId="749A9559" w14:textId="6F675D1E"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Theo Luật Ban hành văn bản quy phạm pháp luật, Thông tư phải quy định hiệu lực thi hành và trách nhiệm tổ chức thực hiện.</w:t>
            </w:r>
          </w:p>
        </w:tc>
        <w:tc>
          <w:tcPr>
            <w:tcW w:w="5954" w:type="dxa"/>
            <w:vAlign w:val="center"/>
          </w:tcPr>
          <w:p w14:paraId="696066D3" w14:textId="6B6C4567" w:rsidR="00E90496" w:rsidRPr="00711429" w:rsidRDefault="00E90496" w:rsidP="00E90496">
            <w:pPr>
              <w:spacing w:before="120"/>
              <w:jc w:val="both"/>
              <w:rPr>
                <w:rFonts w:ascii="Times New Roman" w:eastAsia="Times New Roman" w:hAnsi="Times New Roman" w:cs="Times New Roman"/>
                <w:sz w:val="28"/>
                <w:szCs w:val="28"/>
                <w:lang w:val="en-US"/>
              </w:rPr>
            </w:pPr>
            <w:r w:rsidRPr="00711429">
              <w:rPr>
                <w:rFonts w:ascii="Times New Roman" w:eastAsia="Times New Roman" w:hAnsi="Times New Roman" w:cs="Times New Roman"/>
                <w:b/>
                <w:bCs/>
                <w:sz w:val="28"/>
                <w:szCs w:val="28"/>
                <w:lang w:val="en-US"/>
              </w:rPr>
              <w:t>Điều 17. Hiệu lực thi hành</w:t>
            </w:r>
          </w:p>
        </w:tc>
        <w:tc>
          <w:tcPr>
            <w:tcW w:w="4536" w:type="dxa"/>
            <w:vAlign w:val="center"/>
          </w:tcPr>
          <w:p w14:paraId="32559148" w14:textId="33AF63D9" w:rsidR="00E90496" w:rsidRPr="00711429" w:rsidRDefault="00E90496" w:rsidP="00E90496">
            <w:pPr>
              <w:spacing w:before="120"/>
              <w:jc w:val="both"/>
              <w:rPr>
                <w:rFonts w:ascii="Times New Roman" w:eastAsia="Times New Roman" w:hAnsi="Times New Roman" w:cs="Times New Roman"/>
                <w:sz w:val="28"/>
                <w:szCs w:val="28"/>
                <w:lang w:val="en-US"/>
              </w:rPr>
            </w:pPr>
            <w:r w:rsidRPr="00E90496">
              <w:rPr>
                <w:rFonts w:ascii="Times New Roman" w:eastAsia="Times New Roman" w:hAnsi="Times New Roman" w:cs="Times New Roman"/>
                <w:sz w:val="28"/>
                <w:szCs w:val="28"/>
                <w:lang w:val="en-US"/>
              </w:rPr>
              <w:t>Điều này quy định thời điểm có hiệu lực của Thông tư và việc thay thế Thông tư số 38/2013/TT-BCT ngày 30 tháng 12 năm 2013 của Bộ trưởng Bộ Công Thương. Việc ban hành Thông tư mới là cần thiết nhằm đáp ứng yêu cầu quản lý nhà nước trong bối cảnh chuyển đổi số, kết nối dữ liệu thời gian thực và sự xuất hiện của mô hình Trung tâm thanh toán bù trừ theo Nghị định mới.</w:t>
            </w:r>
          </w:p>
        </w:tc>
      </w:tr>
    </w:tbl>
    <w:p w14:paraId="6A0B35CF" w14:textId="2AB9B9EA" w:rsidR="004C4F03" w:rsidRPr="00376CA1" w:rsidRDefault="004C4F03" w:rsidP="00F265D0">
      <w:pPr>
        <w:widowControl w:val="0"/>
        <w:spacing w:before="120" w:after="120" w:line="245" w:lineRule="auto"/>
        <w:ind w:firstLine="567"/>
        <w:jc w:val="both"/>
        <w:rPr>
          <w:rFonts w:ascii="Times New Roman" w:eastAsia="Times New Roman" w:hAnsi="Times New Roman" w:cs="Times New Roman"/>
          <w:b/>
          <w:sz w:val="26"/>
          <w:szCs w:val="26"/>
          <w:lang w:val="en-US"/>
        </w:rPr>
      </w:pPr>
    </w:p>
    <w:p w14:paraId="46D42335" w14:textId="77777777" w:rsidR="004C4F03" w:rsidRPr="00376CA1" w:rsidRDefault="004C4F03" w:rsidP="00D039EE">
      <w:pPr>
        <w:widowControl w:val="0"/>
        <w:spacing w:before="120" w:after="120" w:line="245" w:lineRule="auto"/>
        <w:ind w:firstLine="567"/>
        <w:jc w:val="center"/>
        <w:rPr>
          <w:rFonts w:ascii="Times New Roman" w:eastAsia="Times New Roman" w:hAnsi="Times New Roman" w:cs="Times New Roman"/>
          <w:b/>
          <w:sz w:val="32"/>
          <w:szCs w:val="32"/>
          <w:lang w:val="en-US"/>
        </w:rPr>
      </w:pPr>
    </w:p>
    <w:sectPr w:rsidR="004C4F03" w:rsidRPr="00376CA1" w:rsidSect="00306A7B">
      <w:headerReference w:type="default" r:id="rId8"/>
      <w:pgSz w:w="16834" w:h="11909" w:orient="landscape"/>
      <w:pgMar w:top="1077" w:right="1134" w:bottom="1134" w:left="1134"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E7993" w14:textId="77777777" w:rsidR="00DE12A6" w:rsidRDefault="00DE12A6">
      <w:pPr>
        <w:spacing w:line="240" w:lineRule="auto"/>
      </w:pPr>
      <w:r>
        <w:separator/>
      </w:r>
    </w:p>
  </w:endnote>
  <w:endnote w:type="continuationSeparator" w:id="0">
    <w:p w14:paraId="3ACB29F9" w14:textId="77777777" w:rsidR="00DE12A6" w:rsidRDefault="00DE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2FD5E" w14:textId="77777777" w:rsidR="00DE12A6" w:rsidRDefault="00DE12A6">
      <w:pPr>
        <w:spacing w:line="240" w:lineRule="auto"/>
      </w:pPr>
      <w:r>
        <w:separator/>
      </w:r>
    </w:p>
  </w:footnote>
  <w:footnote w:type="continuationSeparator" w:id="0">
    <w:p w14:paraId="44E920D9" w14:textId="77777777" w:rsidR="00DE12A6" w:rsidRDefault="00DE12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E3274" w14:textId="6F4E90BE" w:rsidR="00440D76" w:rsidRDefault="00440D76">
    <w:pPr>
      <w:pBdr>
        <w:top w:val="nil"/>
        <w:left w:val="nil"/>
        <w:bottom w:val="nil"/>
        <w:right w:val="nil"/>
        <w:between w:val="nil"/>
      </w:pBdr>
      <w:tabs>
        <w:tab w:val="center" w:pos="4680"/>
        <w:tab w:val="right" w:pos="9360"/>
      </w:tabs>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711429">
      <w:rPr>
        <w:rFonts w:ascii="Times New Roman" w:eastAsia="Times New Roman" w:hAnsi="Times New Roman" w:cs="Times New Roman"/>
        <w:noProof/>
        <w:color w:val="000000"/>
        <w:sz w:val="24"/>
        <w:szCs w:val="24"/>
      </w:rPr>
      <w:t>8</w:t>
    </w:r>
    <w:r>
      <w:rPr>
        <w:rFonts w:ascii="Times New Roman" w:eastAsia="Times New Roman" w:hAnsi="Times New Roman" w:cs="Times New Roman"/>
        <w:color w:val="000000"/>
        <w:sz w:val="24"/>
        <w:szCs w:val="24"/>
      </w:rPr>
      <w:fldChar w:fldCharType="end"/>
    </w:r>
  </w:p>
  <w:p w14:paraId="5D028BBE" w14:textId="77777777" w:rsidR="00440D76" w:rsidRDefault="00440D76">
    <w:pPr>
      <w:rPr>
        <w:rFonts w:ascii="Times New Roman" w:eastAsia="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5767"/>
    <w:multiLevelType w:val="hybridMultilevel"/>
    <w:tmpl w:val="19145C04"/>
    <w:lvl w:ilvl="0" w:tplc="0409000F">
      <w:start w:val="1"/>
      <w:numFmt w:val="decimal"/>
      <w:lvlText w:val="%1."/>
      <w:lvlJc w:val="left"/>
      <w:pPr>
        <w:ind w:left="1713" w:hanging="360"/>
      </w:pPr>
    </w:lvl>
    <w:lvl w:ilvl="1" w:tplc="FFFFFFFF">
      <w:start w:val="4"/>
      <w:numFmt w:val="bullet"/>
      <w:lvlText w:val="-"/>
      <w:lvlJc w:val="left"/>
      <w:pPr>
        <w:ind w:left="2433" w:hanging="360"/>
      </w:pPr>
      <w:rPr>
        <w:rFonts w:ascii="Times New Roman" w:eastAsia="Times New Roman" w:hAnsi="Times New Roman" w:cs="Times New Roman" w:hint="default"/>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 w15:restartNumberingAfterBreak="0">
    <w:nsid w:val="0DF3594E"/>
    <w:multiLevelType w:val="multilevel"/>
    <w:tmpl w:val="8C7CE55C"/>
    <w:lvl w:ilvl="0">
      <w:start w:val="1"/>
      <w:numFmt w:val="lowerLetter"/>
      <w:lvlText w:val="%1)"/>
      <w:lvlJc w:val="left"/>
      <w:pPr>
        <w:ind w:left="683" w:hanging="360"/>
      </w:p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2" w15:restartNumberingAfterBreak="0">
    <w:nsid w:val="12630161"/>
    <w:multiLevelType w:val="multilevel"/>
    <w:tmpl w:val="19F2B0D4"/>
    <w:lvl w:ilvl="0">
      <w:numFmt w:val="bullet"/>
      <w:lvlText w:val="▪"/>
      <w:lvlJc w:val="left"/>
      <w:pPr>
        <w:ind w:left="209" w:hanging="617"/>
      </w:pPr>
      <w:rPr>
        <w:rFonts w:ascii="Times New Roman" w:eastAsia="Times New Roman" w:hAnsi="Times New Roman" w:cs="Times New Roman"/>
        <w:b w:val="0"/>
        <w:i w:val="0"/>
        <w:sz w:val="26"/>
        <w:szCs w:val="26"/>
      </w:rPr>
    </w:lvl>
    <w:lvl w:ilvl="1">
      <w:numFmt w:val="bullet"/>
      <w:lvlText w:val="•"/>
      <w:lvlJc w:val="left"/>
      <w:pPr>
        <w:ind w:left="833" w:hanging="617"/>
      </w:pPr>
    </w:lvl>
    <w:lvl w:ilvl="2">
      <w:numFmt w:val="bullet"/>
      <w:lvlText w:val="•"/>
      <w:lvlJc w:val="left"/>
      <w:pPr>
        <w:ind w:left="1466" w:hanging="617"/>
      </w:pPr>
    </w:lvl>
    <w:lvl w:ilvl="3">
      <w:numFmt w:val="bullet"/>
      <w:lvlText w:val="•"/>
      <w:lvlJc w:val="left"/>
      <w:pPr>
        <w:ind w:left="2099" w:hanging="617"/>
      </w:pPr>
    </w:lvl>
    <w:lvl w:ilvl="4">
      <w:numFmt w:val="bullet"/>
      <w:lvlText w:val="•"/>
      <w:lvlJc w:val="left"/>
      <w:pPr>
        <w:ind w:left="2732" w:hanging="617"/>
      </w:pPr>
    </w:lvl>
    <w:lvl w:ilvl="5">
      <w:numFmt w:val="bullet"/>
      <w:lvlText w:val="•"/>
      <w:lvlJc w:val="left"/>
      <w:pPr>
        <w:ind w:left="3365" w:hanging="617"/>
      </w:pPr>
    </w:lvl>
    <w:lvl w:ilvl="6">
      <w:numFmt w:val="bullet"/>
      <w:lvlText w:val="•"/>
      <w:lvlJc w:val="left"/>
      <w:pPr>
        <w:ind w:left="3998" w:hanging="617"/>
      </w:pPr>
    </w:lvl>
    <w:lvl w:ilvl="7">
      <w:numFmt w:val="bullet"/>
      <w:lvlText w:val="•"/>
      <w:lvlJc w:val="left"/>
      <w:pPr>
        <w:ind w:left="4631" w:hanging="616"/>
      </w:pPr>
    </w:lvl>
    <w:lvl w:ilvl="8">
      <w:numFmt w:val="bullet"/>
      <w:lvlText w:val="•"/>
      <w:lvlJc w:val="left"/>
      <w:pPr>
        <w:ind w:left="5264" w:hanging="617"/>
      </w:pPr>
    </w:lvl>
  </w:abstractNum>
  <w:abstractNum w:abstractNumId="3" w15:restartNumberingAfterBreak="0">
    <w:nsid w:val="15CE2521"/>
    <w:multiLevelType w:val="multilevel"/>
    <w:tmpl w:val="26FABB36"/>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8007CA4"/>
    <w:multiLevelType w:val="multilevel"/>
    <w:tmpl w:val="DC80AFF8"/>
    <w:lvl w:ilvl="0">
      <w:start w:val="2"/>
      <w:numFmt w:val="bullet"/>
      <w:lvlText w:val="-"/>
      <w:lvlJc w:val="left"/>
      <w:pPr>
        <w:ind w:left="682" w:hanging="360"/>
      </w:pPr>
      <w:rPr>
        <w:rFonts w:ascii="Times New Roman" w:eastAsia="Times New Roman" w:hAnsi="Times New Roman" w:cs="Times New Roman"/>
      </w:rPr>
    </w:lvl>
    <w:lvl w:ilvl="1">
      <w:start w:val="1"/>
      <w:numFmt w:val="bullet"/>
      <w:lvlText w:val="o"/>
      <w:lvlJc w:val="left"/>
      <w:pPr>
        <w:ind w:left="1402" w:hanging="360"/>
      </w:pPr>
      <w:rPr>
        <w:rFonts w:ascii="Courier New" w:eastAsia="Courier New" w:hAnsi="Courier New" w:cs="Courier New"/>
      </w:rPr>
    </w:lvl>
    <w:lvl w:ilvl="2">
      <w:start w:val="1"/>
      <w:numFmt w:val="bullet"/>
      <w:lvlText w:val="▪"/>
      <w:lvlJc w:val="left"/>
      <w:pPr>
        <w:ind w:left="2122" w:hanging="360"/>
      </w:pPr>
      <w:rPr>
        <w:rFonts w:ascii="Noto Sans Symbols" w:eastAsia="Noto Sans Symbols" w:hAnsi="Noto Sans Symbols" w:cs="Noto Sans Symbols"/>
      </w:rPr>
    </w:lvl>
    <w:lvl w:ilvl="3">
      <w:start w:val="1"/>
      <w:numFmt w:val="bullet"/>
      <w:lvlText w:val="●"/>
      <w:lvlJc w:val="left"/>
      <w:pPr>
        <w:ind w:left="2842" w:hanging="360"/>
      </w:pPr>
      <w:rPr>
        <w:rFonts w:ascii="Noto Sans Symbols" w:eastAsia="Noto Sans Symbols" w:hAnsi="Noto Sans Symbols" w:cs="Noto Sans Symbols"/>
      </w:rPr>
    </w:lvl>
    <w:lvl w:ilvl="4">
      <w:start w:val="1"/>
      <w:numFmt w:val="bullet"/>
      <w:lvlText w:val="o"/>
      <w:lvlJc w:val="left"/>
      <w:pPr>
        <w:ind w:left="3562" w:hanging="360"/>
      </w:pPr>
      <w:rPr>
        <w:rFonts w:ascii="Courier New" w:eastAsia="Courier New" w:hAnsi="Courier New" w:cs="Courier New"/>
      </w:rPr>
    </w:lvl>
    <w:lvl w:ilvl="5">
      <w:start w:val="1"/>
      <w:numFmt w:val="bullet"/>
      <w:lvlText w:val="▪"/>
      <w:lvlJc w:val="left"/>
      <w:pPr>
        <w:ind w:left="4282" w:hanging="360"/>
      </w:pPr>
      <w:rPr>
        <w:rFonts w:ascii="Noto Sans Symbols" w:eastAsia="Noto Sans Symbols" w:hAnsi="Noto Sans Symbols" w:cs="Noto Sans Symbols"/>
      </w:rPr>
    </w:lvl>
    <w:lvl w:ilvl="6">
      <w:start w:val="1"/>
      <w:numFmt w:val="bullet"/>
      <w:lvlText w:val="●"/>
      <w:lvlJc w:val="left"/>
      <w:pPr>
        <w:ind w:left="5002" w:hanging="360"/>
      </w:pPr>
      <w:rPr>
        <w:rFonts w:ascii="Noto Sans Symbols" w:eastAsia="Noto Sans Symbols" w:hAnsi="Noto Sans Symbols" w:cs="Noto Sans Symbols"/>
      </w:rPr>
    </w:lvl>
    <w:lvl w:ilvl="7">
      <w:start w:val="1"/>
      <w:numFmt w:val="bullet"/>
      <w:lvlText w:val="o"/>
      <w:lvlJc w:val="left"/>
      <w:pPr>
        <w:ind w:left="5722" w:hanging="360"/>
      </w:pPr>
      <w:rPr>
        <w:rFonts w:ascii="Courier New" w:eastAsia="Courier New" w:hAnsi="Courier New" w:cs="Courier New"/>
      </w:rPr>
    </w:lvl>
    <w:lvl w:ilvl="8">
      <w:start w:val="1"/>
      <w:numFmt w:val="bullet"/>
      <w:lvlText w:val="▪"/>
      <w:lvlJc w:val="left"/>
      <w:pPr>
        <w:ind w:left="6442" w:hanging="360"/>
      </w:pPr>
      <w:rPr>
        <w:rFonts w:ascii="Noto Sans Symbols" w:eastAsia="Noto Sans Symbols" w:hAnsi="Noto Sans Symbols" w:cs="Noto Sans Symbols"/>
      </w:rPr>
    </w:lvl>
  </w:abstractNum>
  <w:abstractNum w:abstractNumId="5" w15:restartNumberingAfterBreak="0">
    <w:nsid w:val="1CAB05E8"/>
    <w:multiLevelType w:val="multilevel"/>
    <w:tmpl w:val="9FC86992"/>
    <w:lvl w:ilvl="0">
      <w:start w:val="1"/>
      <w:numFmt w:val="lowerRoman"/>
      <w:lvlText w:val="(%1)"/>
      <w:lvlJc w:val="left"/>
      <w:pPr>
        <w:ind w:left="1004" w:hanging="72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1CE23983"/>
    <w:multiLevelType w:val="multilevel"/>
    <w:tmpl w:val="1FD6B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0C50AF"/>
    <w:multiLevelType w:val="multilevel"/>
    <w:tmpl w:val="E6ACF89C"/>
    <w:lvl w:ilvl="0">
      <w:start w:val="1"/>
      <w:numFmt w:val="decimal"/>
      <w:lvlText w:val="%1."/>
      <w:lvlJc w:val="left"/>
      <w:pPr>
        <w:ind w:left="1287" w:hanging="360"/>
      </w:pPr>
      <w:rPr>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1B96AE7"/>
    <w:multiLevelType w:val="hybridMultilevel"/>
    <w:tmpl w:val="574A4B64"/>
    <w:lvl w:ilvl="0" w:tplc="6EFC3A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01C9A"/>
    <w:multiLevelType w:val="multilevel"/>
    <w:tmpl w:val="E660AA2E"/>
    <w:lvl w:ilvl="0">
      <w:start w:val="2"/>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0" w15:restartNumberingAfterBreak="0">
    <w:nsid w:val="273B33EE"/>
    <w:multiLevelType w:val="multilevel"/>
    <w:tmpl w:val="FAE24396"/>
    <w:lvl w:ilvl="0">
      <w:start w:val="1"/>
      <w:numFmt w:val="decimal"/>
      <w:lvlText w:val="%1."/>
      <w:lvlJc w:val="left"/>
      <w:pPr>
        <w:ind w:left="5039" w:hanging="360"/>
      </w:pPr>
      <w:rPr>
        <w:color w:val="000000"/>
      </w:rPr>
    </w:lvl>
    <w:lvl w:ilvl="1">
      <w:start w:val="1"/>
      <w:numFmt w:val="lowerLetter"/>
      <w:lvlText w:val="%2."/>
      <w:lvlJc w:val="left"/>
      <w:pPr>
        <w:ind w:left="2136" w:hanging="360"/>
      </w:pPr>
    </w:lvl>
    <w:lvl w:ilvl="2">
      <w:start w:val="1"/>
      <w:numFmt w:val="lowerRoman"/>
      <w:lvlText w:val="%3."/>
      <w:lvlJc w:val="right"/>
      <w:pPr>
        <w:ind w:left="2856" w:hanging="180"/>
      </w:pPr>
    </w:lvl>
    <w:lvl w:ilvl="3">
      <w:start w:val="1"/>
      <w:numFmt w:val="decimal"/>
      <w:lvlText w:val="%4."/>
      <w:lvlJc w:val="left"/>
      <w:pPr>
        <w:ind w:left="3576" w:hanging="360"/>
      </w:pPr>
    </w:lvl>
    <w:lvl w:ilvl="4">
      <w:start w:val="1"/>
      <w:numFmt w:val="lowerLetter"/>
      <w:lvlText w:val="%5."/>
      <w:lvlJc w:val="left"/>
      <w:pPr>
        <w:ind w:left="4296" w:hanging="360"/>
      </w:pPr>
    </w:lvl>
    <w:lvl w:ilvl="5">
      <w:start w:val="1"/>
      <w:numFmt w:val="lowerRoman"/>
      <w:lvlText w:val="%6."/>
      <w:lvlJc w:val="right"/>
      <w:pPr>
        <w:ind w:left="5016" w:hanging="180"/>
      </w:pPr>
    </w:lvl>
    <w:lvl w:ilvl="6">
      <w:start w:val="1"/>
      <w:numFmt w:val="decimal"/>
      <w:lvlText w:val="%7."/>
      <w:lvlJc w:val="left"/>
      <w:pPr>
        <w:ind w:left="5736" w:hanging="360"/>
      </w:pPr>
    </w:lvl>
    <w:lvl w:ilvl="7">
      <w:start w:val="1"/>
      <w:numFmt w:val="lowerLetter"/>
      <w:lvlText w:val="%8."/>
      <w:lvlJc w:val="left"/>
      <w:pPr>
        <w:ind w:left="6456" w:hanging="360"/>
      </w:pPr>
    </w:lvl>
    <w:lvl w:ilvl="8">
      <w:start w:val="1"/>
      <w:numFmt w:val="lowerRoman"/>
      <w:lvlText w:val="%9."/>
      <w:lvlJc w:val="right"/>
      <w:pPr>
        <w:ind w:left="7176" w:hanging="180"/>
      </w:pPr>
    </w:lvl>
  </w:abstractNum>
  <w:abstractNum w:abstractNumId="11" w15:restartNumberingAfterBreak="0">
    <w:nsid w:val="2B1B577B"/>
    <w:multiLevelType w:val="hybridMultilevel"/>
    <w:tmpl w:val="4FD8A242"/>
    <w:lvl w:ilvl="0" w:tplc="97F05B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002F4"/>
    <w:multiLevelType w:val="multilevel"/>
    <w:tmpl w:val="4906E718"/>
    <w:lvl w:ilvl="0">
      <w:start w:val="1"/>
      <w:numFmt w:val="decimal"/>
      <w:lvlText w:val="%1"/>
      <w:lvlJc w:val="left"/>
      <w:pPr>
        <w:ind w:left="644" w:hanging="360"/>
      </w:pPr>
      <w:rPr>
        <w:rFonts w:hint="default"/>
        <w:b/>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3" w15:restartNumberingAfterBreak="0">
    <w:nsid w:val="35EE3321"/>
    <w:multiLevelType w:val="hybridMultilevel"/>
    <w:tmpl w:val="690C8DB4"/>
    <w:lvl w:ilvl="0" w:tplc="2782FC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EF3D74"/>
    <w:multiLevelType w:val="multilevel"/>
    <w:tmpl w:val="805A8444"/>
    <w:lvl w:ilvl="0">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5" w15:restartNumberingAfterBreak="0">
    <w:nsid w:val="3A36613E"/>
    <w:multiLevelType w:val="multilevel"/>
    <w:tmpl w:val="B3F2D49A"/>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D91190E"/>
    <w:multiLevelType w:val="multilevel"/>
    <w:tmpl w:val="D834CBF0"/>
    <w:lvl w:ilvl="0">
      <w:start w:val="11"/>
      <w:numFmt w:val="bullet"/>
      <w:lvlText w:val="-"/>
      <w:lvlJc w:val="left"/>
      <w:pPr>
        <w:ind w:left="680" w:hanging="360"/>
      </w:pPr>
      <w:rPr>
        <w:rFonts w:ascii="Times New Roman" w:eastAsia="Times New Roman" w:hAnsi="Times New Roman" w:cs="Times New Roman"/>
      </w:rPr>
    </w:lvl>
    <w:lvl w:ilvl="1">
      <w:start w:val="1"/>
      <w:numFmt w:val="bullet"/>
      <w:lvlText w:val="o"/>
      <w:lvlJc w:val="left"/>
      <w:pPr>
        <w:ind w:left="1400" w:hanging="360"/>
      </w:pPr>
      <w:rPr>
        <w:rFonts w:ascii="Courier New" w:eastAsia="Courier New" w:hAnsi="Courier New" w:cs="Courier New"/>
      </w:rPr>
    </w:lvl>
    <w:lvl w:ilvl="2">
      <w:start w:val="1"/>
      <w:numFmt w:val="bullet"/>
      <w:lvlText w:val="▪"/>
      <w:lvlJc w:val="left"/>
      <w:pPr>
        <w:ind w:left="2120" w:hanging="360"/>
      </w:pPr>
      <w:rPr>
        <w:rFonts w:ascii="Noto Sans Symbols" w:eastAsia="Noto Sans Symbols" w:hAnsi="Noto Sans Symbols" w:cs="Noto Sans Symbols"/>
      </w:rPr>
    </w:lvl>
    <w:lvl w:ilvl="3">
      <w:start w:val="1"/>
      <w:numFmt w:val="bullet"/>
      <w:lvlText w:val="●"/>
      <w:lvlJc w:val="left"/>
      <w:pPr>
        <w:ind w:left="2840" w:hanging="360"/>
      </w:pPr>
      <w:rPr>
        <w:rFonts w:ascii="Noto Sans Symbols" w:eastAsia="Noto Sans Symbols" w:hAnsi="Noto Sans Symbols" w:cs="Noto Sans Symbols"/>
      </w:rPr>
    </w:lvl>
    <w:lvl w:ilvl="4">
      <w:start w:val="1"/>
      <w:numFmt w:val="bullet"/>
      <w:lvlText w:val="o"/>
      <w:lvlJc w:val="left"/>
      <w:pPr>
        <w:ind w:left="3560" w:hanging="360"/>
      </w:pPr>
      <w:rPr>
        <w:rFonts w:ascii="Courier New" w:eastAsia="Courier New" w:hAnsi="Courier New" w:cs="Courier New"/>
      </w:rPr>
    </w:lvl>
    <w:lvl w:ilvl="5">
      <w:start w:val="1"/>
      <w:numFmt w:val="bullet"/>
      <w:lvlText w:val="▪"/>
      <w:lvlJc w:val="left"/>
      <w:pPr>
        <w:ind w:left="4280" w:hanging="360"/>
      </w:pPr>
      <w:rPr>
        <w:rFonts w:ascii="Noto Sans Symbols" w:eastAsia="Noto Sans Symbols" w:hAnsi="Noto Sans Symbols" w:cs="Noto Sans Symbols"/>
      </w:rPr>
    </w:lvl>
    <w:lvl w:ilvl="6">
      <w:start w:val="1"/>
      <w:numFmt w:val="bullet"/>
      <w:lvlText w:val="●"/>
      <w:lvlJc w:val="left"/>
      <w:pPr>
        <w:ind w:left="5000" w:hanging="360"/>
      </w:pPr>
      <w:rPr>
        <w:rFonts w:ascii="Noto Sans Symbols" w:eastAsia="Noto Sans Symbols" w:hAnsi="Noto Sans Symbols" w:cs="Noto Sans Symbols"/>
      </w:rPr>
    </w:lvl>
    <w:lvl w:ilvl="7">
      <w:start w:val="1"/>
      <w:numFmt w:val="bullet"/>
      <w:lvlText w:val="o"/>
      <w:lvlJc w:val="left"/>
      <w:pPr>
        <w:ind w:left="5720" w:hanging="360"/>
      </w:pPr>
      <w:rPr>
        <w:rFonts w:ascii="Courier New" w:eastAsia="Courier New" w:hAnsi="Courier New" w:cs="Courier New"/>
      </w:rPr>
    </w:lvl>
    <w:lvl w:ilvl="8">
      <w:start w:val="1"/>
      <w:numFmt w:val="bullet"/>
      <w:lvlText w:val="▪"/>
      <w:lvlJc w:val="left"/>
      <w:pPr>
        <w:ind w:left="6440" w:hanging="360"/>
      </w:pPr>
      <w:rPr>
        <w:rFonts w:ascii="Noto Sans Symbols" w:eastAsia="Noto Sans Symbols" w:hAnsi="Noto Sans Symbols" w:cs="Noto Sans Symbols"/>
      </w:rPr>
    </w:lvl>
  </w:abstractNum>
  <w:abstractNum w:abstractNumId="17" w15:restartNumberingAfterBreak="0">
    <w:nsid w:val="41D7042A"/>
    <w:multiLevelType w:val="hybridMultilevel"/>
    <w:tmpl w:val="CC404D38"/>
    <w:lvl w:ilvl="0" w:tplc="72C469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956FE"/>
    <w:multiLevelType w:val="hybridMultilevel"/>
    <w:tmpl w:val="AE242B46"/>
    <w:lvl w:ilvl="0" w:tplc="899E18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967F1"/>
    <w:multiLevelType w:val="multilevel"/>
    <w:tmpl w:val="AC06FED6"/>
    <w:lvl w:ilvl="0">
      <w:start w:val="1"/>
      <w:numFmt w:val="decimal"/>
      <w:lvlText w:val="(%1)"/>
      <w:lvlJc w:val="left"/>
      <w:pPr>
        <w:ind w:left="683" w:hanging="360"/>
      </w:p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20" w15:restartNumberingAfterBreak="0">
    <w:nsid w:val="47484F07"/>
    <w:multiLevelType w:val="multilevel"/>
    <w:tmpl w:val="2E689796"/>
    <w:lvl w:ilvl="0">
      <w:start w:val="1"/>
      <w:numFmt w:val="decimal"/>
      <w:lvlText w:val="(%1)"/>
      <w:lvlJc w:val="left"/>
      <w:pPr>
        <w:ind w:left="0" w:firstLine="0"/>
      </w:pPr>
      <w:rPr>
        <w:highlight w:val="cy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47C75BA3"/>
    <w:multiLevelType w:val="multilevel"/>
    <w:tmpl w:val="6DB05B1A"/>
    <w:lvl w:ilvl="0">
      <w:start w:val="11"/>
      <w:numFmt w:val="bullet"/>
      <w:lvlText w:val="-"/>
      <w:lvlJc w:val="left"/>
      <w:pPr>
        <w:ind w:left="680" w:hanging="360"/>
      </w:pPr>
      <w:rPr>
        <w:rFonts w:ascii="Times New Roman" w:eastAsia="Times New Roman" w:hAnsi="Times New Roman" w:cs="Times New Roman"/>
      </w:rPr>
    </w:lvl>
    <w:lvl w:ilvl="1">
      <w:start w:val="1"/>
      <w:numFmt w:val="bullet"/>
      <w:lvlText w:val="o"/>
      <w:lvlJc w:val="left"/>
      <w:pPr>
        <w:ind w:left="1400" w:hanging="360"/>
      </w:pPr>
      <w:rPr>
        <w:rFonts w:ascii="Courier New" w:eastAsia="Courier New" w:hAnsi="Courier New" w:cs="Courier New"/>
      </w:rPr>
    </w:lvl>
    <w:lvl w:ilvl="2">
      <w:start w:val="1"/>
      <w:numFmt w:val="bullet"/>
      <w:lvlText w:val="▪"/>
      <w:lvlJc w:val="left"/>
      <w:pPr>
        <w:ind w:left="2120" w:hanging="360"/>
      </w:pPr>
      <w:rPr>
        <w:rFonts w:ascii="Noto Sans Symbols" w:eastAsia="Noto Sans Symbols" w:hAnsi="Noto Sans Symbols" w:cs="Noto Sans Symbols"/>
      </w:rPr>
    </w:lvl>
    <w:lvl w:ilvl="3">
      <w:start w:val="1"/>
      <w:numFmt w:val="bullet"/>
      <w:lvlText w:val="●"/>
      <w:lvlJc w:val="left"/>
      <w:pPr>
        <w:ind w:left="2840" w:hanging="360"/>
      </w:pPr>
      <w:rPr>
        <w:rFonts w:ascii="Noto Sans Symbols" w:eastAsia="Noto Sans Symbols" w:hAnsi="Noto Sans Symbols" w:cs="Noto Sans Symbols"/>
      </w:rPr>
    </w:lvl>
    <w:lvl w:ilvl="4">
      <w:start w:val="1"/>
      <w:numFmt w:val="bullet"/>
      <w:lvlText w:val="o"/>
      <w:lvlJc w:val="left"/>
      <w:pPr>
        <w:ind w:left="3560" w:hanging="360"/>
      </w:pPr>
      <w:rPr>
        <w:rFonts w:ascii="Courier New" w:eastAsia="Courier New" w:hAnsi="Courier New" w:cs="Courier New"/>
      </w:rPr>
    </w:lvl>
    <w:lvl w:ilvl="5">
      <w:start w:val="1"/>
      <w:numFmt w:val="bullet"/>
      <w:lvlText w:val="▪"/>
      <w:lvlJc w:val="left"/>
      <w:pPr>
        <w:ind w:left="4280" w:hanging="360"/>
      </w:pPr>
      <w:rPr>
        <w:rFonts w:ascii="Noto Sans Symbols" w:eastAsia="Noto Sans Symbols" w:hAnsi="Noto Sans Symbols" w:cs="Noto Sans Symbols"/>
      </w:rPr>
    </w:lvl>
    <w:lvl w:ilvl="6">
      <w:start w:val="1"/>
      <w:numFmt w:val="bullet"/>
      <w:lvlText w:val="●"/>
      <w:lvlJc w:val="left"/>
      <w:pPr>
        <w:ind w:left="5000" w:hanging="360"/>
      </w:pPr>
      <w:rPr>
        <w:rFonts w:ascii="Noto Sans Symbols" w:eastAsia="Noto Sans Symbols" w:hAnsi="Noto Sans Symbols" w:cs="Noto Sans Symbols"/>
      </w:rPr>
    </w:lvl>
    <w:lvl w:ilvl="7">
      <w:start w:val="1"/>
      <w:numFmt w:val="bullet"/>
      <w:lvlText w:val="o"/>
      <w:lvlJc w:val="left"/>
      <w:pPr>
        <w:ind w:left="5720" w:hanging="360"/>
      </w:pPr>
      <w:rPr>
        <w:rFonts w:ascii="Courier New" w:eastAsia="Courier New" w:hAnsi="Courier New" w:cs="Courier New"/>
      </w:rPr>
    </w:lvl>
    <w:lvl w:ilvl="8">
      <w:start w:val="1"/>
      <w:numFmt w:val="bullet"/>
      <w:lvlText w:val="▪"/>
      <w:lvlJc w:val="left"/>
      <w:pPr>
        <w:ind w:left="6440" w:hanging="360"/>
      </w:pPr>
      <w:rPr>
        <w:rFonts w:ascii="Noto Sans Symbols" w:eastAsia="Noto Sans Symbols" w:hAnsi="Noto Sans Symbols" w:cs="Noto Sans Symbols"/>
      </w:rPr>
    </w:lvl>
  </w:abstractNum>
  <w:abstractNum w:abstractNumId="22" w15:restartNumberingAfterBreak="0">
    <w:nsid w:val="489A7D3B"/>
    <w:multiLevelType w:val="multilevel"/>
    <w:tmpl w:val="0BAE8E82"/>
    <w:lvl w:ilvl="0">
      <w:start w:val="1"/>
      <w:numFmt w:val="decimal"/>
      <w:lvlText w:val="%1."/>
      <w:lvlJc w:val="left"/>
      <w:pPr>
        <w:ind w:left="927" w:hanging="360"/>
      </w:pPr>
      <w:rPr>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4BC34F1D"/>
    <w:multiLevelType w:val="multilevel"/>
    <w:tmpl w:val="90C8EBDA"/>
    <w:lvl w:ilvl="0">
      <w:numFmt w:val="bullet"/>
      <w:lvlText w:val="•"/>
      <w:lvlJc w:val="left"/>
      <w:pPr>
        <w:ind w:left="106" w:hanging="171"/>
      </w:pPr>
      <w:rPr>
        <w:rFonts w:ascii="Times New Roman" w:eastAsia="Times New Roman" w:hAnsi="Times New Roman" w:cs="Times New Roman"/>
        <w:b w:val="0"/>
        <w:i w:val="0"/>
        <w:sz w:val="26"/>
        <w:szCs w:val="26"/>
      </w:rPr>
    </w:lvl>
    <w:lvl w:ilvl="1">
      <w:numFmt w:val="bullet"/>
      <w:lvlText w:val="-"/>
      <w:lvlJc w:val="left"/>
      <w:pPr>
        <w:ind w:left="826" w:hanging="140"/>
      </w:pPr>
      <w:rPr>
        <w:rFonts w:ascii="Times New Roman" w:eastAsia="Times New Roman" w:hAnsi="Times New Roman" w:cs="Times New Roman"/>
        <w:b w:val="0"/>
        <w:i w:val="0"/>
        <w:sz w:val="26"/>
        <w:szCs w:val="26"/>
      </w:rPr>
    </w:lvl>
    <w:lvl w:ilvl="2">
      <w:numFmt w:val="bullet"/>
      <w:lvlText w:val="•"/>
      <w:lvlJc w:val="left"/>
      <w:pPr>
        <w:ind w:left="1331" w:hanging="140"/>
      </w:pPr>
    </w:lvl>
    <w:lvl w:ilvl="3">
      <w:numFmt w:val="bullet"/>
      <w:lvlText w:val="•"/>
      <w:lvlJc w:val="left"/>
      <w:pPr>
        <w:ind w:left="1842" w:hanging="140"/>
      </w:pPr>
    </w:lvl>
    <w:lvl w:ilvl="4">
      <w:numFmt w:val="bullet"/>
      <w:lvlText w:val="•"/>
      <w:lvlJc w:val="left"/>
      <w:pPr>
        <w:ind w:left="2353" w:hanging="140"/>
      </w:pPr>
    </w:lvl>
    <w:lvl w:ilvl="5">
      <w:numFmt w:val="bullet"/>
      <w:lvlText w:val="•"/>
      <w:lvlJc w:val="left"/>
      <w:pPr>
        <w:ind w:left="2864" w:hanging="140"/>
      </w:pPr>
    </w:lvl>
    <w:lvl w:ilvl="6">
      <w:numFmt w:val="bullet"/>
      <w:lvlText w:val="•"/>
      <w:lvlJc w:val="left"/>
      <w:pPr>
        <w:ind w:left="3375" w:hanging="140"/>
      </w:pPr>
    </w:lvl>
    <w:lvl w:ilvl="7">
      <w:numFmt w:val="bullet"/>
      <w:lvlText w:val="•"/>
      <w:lvlJc w:val="left"/>
      <w:pPr>
        <w:ind w:left="3886" w:hanging="140"/>
      </w:pPr>
    </w:lvl>
    <w:lvl w:ilvl="8">
      <w:numFmt w:val="bullet"/>
      <w:lvlText w:val="•"/>
      <w:lvlJc w:val="left"/>
      <w:pPr>
        <w:ind w:left="4397" w:hanging="140"/>
      </w:pPr>
    </w:lvl>
  </w:abstractNum>
  <w:abstractNum w:abstractNumId="24" w15:restartNumberingAfterBreak="0">
    <w:nsid w:val="54423205"/>
    <w:multiLevelType w:val="multilevel"/>
    <w:tmpl w:val="61E28D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2E0C67"/>
    <w:multiLevelType w:val="multilevel"/>
    <w:tmpl w:val="EF089452"/>
    <w:lvl w:ilvl="0">
      <w:numFmt w:val="bullet"/>
      <w:lvlText w:val="-"/>
      <w:lvlJc w:val="left"/>
      <w:pPr>
        <w:ind w:left="683" w:hanging="360"/>
      </w:pPr>
      <w:rPr>
        <w:rFonts w:ascii="Times New Roman" w:eastAsia="Times New Roman" w:hAnsi="Times New Roman" w:cs="Times New Roman"/>
        <w:color w:val="081C36"/>
        <w:sz w:val="28"/>
        <w:szCs w:val="28"/>
      </w:rPr>
    </w:lvl>
    <w:lvl w:ilvl="1">
      <w:start w:val="1"/>
      <w:numFmt w:val="bullet"/>
      <w:lvlText w:val="o"/>
      <w:lvlJc w:val="left"/>
      <w:pPr>
        <w:ind w:left="1403" w:hanging="360"/>
      </w:pPr>
      <w:rPr>
        <w:rFonts w:ascii="Courier New" w:eastAsia="Courier New" w:hAnsi="Courier New" w:cs="Courier New"/>
      </w:rPr>
    </w:lvl>
    <w:lvl w:ilvl="2">
      <w:start w:val="1"/>
      <w:numFmt w:val="bullet"/>
      <w:lvlText w:val="▪"/>
      <w:lvlJc w:val="left"/>
      <w:pPr>
        <w:ind w:left="2123" w:hanging="360"/>
      </w:pPr>
      <w:rPr>
        <w:rFonts w:ascii="Noto Sans Symbols" w:eastAsia="Noto Sans Symbols" w:hAnsi="Noto Sans Symbols" w:cs="Noto Sans Symbols"/>
      </w:rPr>
    </w:lvl>
    <w:lvl w:ilvl="3">
      <w:start w:val="1"/>
      <w:numFmt w:val="bullet"/>
      <w:lvlText w:val="●"/>
      <w:lvlJc w:val="left"/>
      <w:pPr>
        <w:ind w:left="2843" w:hanging="360"/>
      </w:pPr>
      <w:rPr>
        <w:rFonts w:ascii="Noto Sans Symbols" w:eastAsia="Noto Sans Symbols" w:hAnsi="Noto Sans Symbols" w:cs="Noto Sans Symbols"/>
      </w:rPr>
    </w:lvl>
    <w:lvl w:ilvl="4">
      <w:start w:val="1"/>
      <w:numFmt w:val="bullet"/>
      <w:lvlText w:val="o"/>
      <w:lvlJc w:val="left"/>
      <w:pPr>
        <w:ind w:left="3563" w:hanging="360"/>
      </w:pPr>
      <w:rPr>
        <w:rFonts w:ascii="Courier New" w:eastAsia="Courier New" w:hAnsi="Courier New" w:cs="Courier New"/>
      </w:rPr>
    </w:lvl>
    <w:lvl w:ilvl="5">
      <w:start w:val="1"/>
      <w:numFmt w:val="bullet"/>
      <w:lvlText w:val="▪"/>
      <w:lvlJc w:val="left"/>
      <w:pPr>
        <w:ind w:left="4283" w:hanging="360"/>
      </w:pPr>
      <w:rPr>
        <w:rFonts w:ascii="Noto Sans Symbols" w:eastAsia="Noto Sans Symbols" w:hAnsi="Noto Sans Symbols" w:cs="Noto Sans Symbols"/>
      </w:rPr>
    </w:lvl>
    <w:lvl w:ilvl="6">
      <w:start w:val="1"/>
      <w:numFmt w:val="bullet"/>
      <w:lvlText w:val="●"/>
      <w:lvlJc w:val="left"/>
      <w:pPr>
        <w:ind w:left="5003" w:hanging="360"/>
      </w:pPr>
      <w:rPr>
        <w:rFonts w:ascii="Noto Sans Symbols" w:eastAsia="Noto Sans Symbols" w:hAnsi="Noto Sans Symbols" w:cs="Noto Sans Symbols"/>
      </w:rPr>
    </w:lvl>
    <w:lvl w:ilvl="7">
      <w:start w:val="1"/>
      <w:numFmt w:val="bullet"/>
      <w:lvlText w:val="o"/>
      <w:lvlJc w:val="left"/>
      <w:pPr>
        <w:ind w:left="5723" w:hanging="360"/>
      </w:pPr>
      <w:rPr>
        <w:rFonts w:ascii="Courier New" w:eastAsia="Courier New" w:hAnsi="Courier New" w:cs="Courier New"/>
      </w:rPr>
    </w:lvl>
    <w:lvl w:ilvl="8">
      <w:start w:val="1"/>
      <w:numFmt w:val="bullet"/>
      <w:lvlText w:val="▪"/>
      <w:lvlJc w:val="left"/>
      <w:pPr>
        <w:ind w:left="6443" w:hanging="360"/>
      </w:pPr>
      <w:rPr>
        <w:rFonts w:ascii="Noto Sans Symbols" w:eastAsia="Noto Sans Symbols" w:hAnsi="Noto Sans Symbols" w:cs="Noto Sans Symbols"/>
      </w:rPr>
    </w:lvl>
  </w:abstractNum>
  <w:abstractNum w:abstractNumId="26" w15:restartNumberingAfterBreak="0">
    <w:nsid w:val="56FE087D"/>
    <w:multiLevelType w:val="multilevel"/>
    <w:tmpl w:val="C30083A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5A5C48E8"/>
    <w:multiLevelType w:val="hybridMultilevel"/>
    <w:tmpl w:val="5352F30C"/>
    <w:lvl w:ilvl="0" w:tplc="6E46FAD0">
      <w:start w:val="1"/>
      <w:numFmt w:val="decimal"/>
      <w:lvlText w:val="Điều %1."/>
      <w:lvlJc w:val="left"/>
      <w:pPr>
        <w:ind w:left="1353" w:hanging="360"/>
      </w:pPr>
      <w:rPr>
        <w:rFonts w:ascii="Times New Roman" w:hAnsi="Times New Roman" w:hint="default"/>
        <w:b/>
        <w:i w:val="0"/>
        <w:sz w:val="28"/>
      </w:rPr>
    </w:lvl>
    <w:lvl w:ilvl="1" w:tplc="04090019">
      <w:start w:val="1"/>
      <w:numFmt w:val="lowerLetter"/>
      <w:lvlText w:val="%2."/>
      <w:lvlJc w:val="left"/>
      <w:pPr>
        <w:ind w:left="-970" w:hanging="360"/>
      </w:pPr>
    </w:lvl>
    <w:lvl w:ilvl="2" w:tplc="0409001B" w:tentative="1">
      <w:start w:val="1"/>
      <w:numFmt w:val="lowerRoman"/>
      <w:lvlText w:val="%3."/>
      <w:lvlJc w:val="right"/>
      <w:pPr>
        <w:ind w:left="-250" w:hanging="180"/>
      </w:pPr>
    </w:lvl>
    <w:lvl w:ilvl="3" w:tplc="0409000F" w:tentative="1">
      <w:start w:val="1"/>
      <w:numFmt w:val="decimal"/>
      <w:lvlText w:val="%4."/>
      <w:lvlJc w:val="left"/>
      <w:pPr>
        <w:ind w:left="470" w:hanging="360"/>
      </w:pPr>
    </w:lvl>
    <w:lvl w:ilvl="4" w:tplc="04090019" w:tentative="1">
      <w:start w:val="1"/>
      <w:numFmt w:val="lowerLetter"/>
      <w:lvlText w:val="%5."/>
      <w:lvlJc w:val="left"/>
      <w:pPr>
        <w:ind w:left="1190" w:hanging="360"/>
      </w:pPr>
    </w:lvl>
    <w:lvl w:ilvl="5" w:tplc="0409001B" w:tentative="1">
      <w:start w:val="1"/>
      <w:numFmt w:val="lowerRoman"/>
      <w:lvlText w:val="%6."/>
      <w:lvlJc w:val="right"/>
      <w:pPr>
        <w:ind w:left="1910" w:hanging="180"/>
      </w:pPr>
    </w:lvl>
    <w:lvl w:ilvl="6" w:tplc="0409000F" w:tentative="1">
      <w:start w:val="1"/>
      <w:numFmt w:val="decimal"/>
      <w:lvlText w:val="%7."/>
      <w:lvlJc w:val="left"/>
      <w:pPr>
        <w:ind w:left="2630" w:hanging="360"/>
      </w:pPr>
    </w:lvl>
    <w:lvl w:ilvl="7" w:tplc="04090019" w:tentative="1">
      <w:start w:val="1"/>
      <w:numFmt w:val="lowerLetter"/>
      <w:lvlText w:val="%8."/>
      <w:lvlJc w:val="left"/>
      <w:pPr>
        <w:ind w:left="3350" w:hanging="360"/>
      </w:pPr>
    </w:lvl>
    <w:lvl w:ilvl="8" w:tplc="0409001B" w:tentative="1">
      <w:start w:val="1"/>
      <w:numFmt w:val="lowerRoman"/>
      <w:lvlText w:val="%9."/>
      <w:lvlJc w:val="right"/>
      <w:pPr>
        <w:ind w:left="4070" w:hanging="180"/>
      </w:pPr>
    </w:lvl>
  </w:abstractNum>
  <w:abstractNum w:abstractNumId="28" w15:restartNumberingAfterBreak="0">
    <w:nsid w:val="5CC94A60"/>
    <w:multiLevelType w:val="hybridMultilevel"/>
    <w:tmpl w:val="A2F03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3E4E34"/>
    <w:multiLevelType w:val="multilevel"/>
    <w:tmpl w:val="EE26A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E31F51"/>
    <w:multiLevelType w:val="multilevel"/>
    <w:tmpl w:val="186674B8"/>
    <w:lvl w:ilvl="0">
      <w:start w:val="1"/>
      <w:numFmt w:val="decimal"/>
      <w:lvlText w:val="%1."/>
      <w:lvlJc w:val="left"/>
      <w:pPr>
        <w:ind w:left="644" w:hanging="359"/>
      </w:pPr>
      <w:rPr>
        <w:b w:val="0"/>
        <w:i w:val="0"/>
        <w:vertAlign w:val="baseline"/>
      </w:rPr>
    </w:lvl>
    <w:lvl w:ilvl="1">
      <w:start w:val="1"/>
      <w:numFmt w:val="lowerLetter"/>
      <w:lvlText w:val="%2."/>
      <w:lvlJc w:val="left"/>
      <w:pPr>
        <w:ind w:left="1684" w:hanging="360"/>
      </w:pPr>
    </w:lvl>
    <w:lvl w:ilvl="2">
      <w:start w:val="1"/>
      <w:numFmt w:val="lowerRoman"/>
      <w:lvlText w:val="%3."/>
      <w:lvlJc w:val="right"/>
      <w:pPr>
        <w:ind w:left="2404" w:hanging="180"/>
      </w:pPr>
    </w:lvl>
    <w:lvl w:ilvl="3">
      <w:start w:val="1"/>
      <w:numFmt w:val="decimal"/>
      <w:lvlText w:val="%4."/>
      <w:lvlJc w:val="left"/>
      <w:pPr>
        <w:ind w:left="3124" w:hanging="360"/>
      </w:pPr>
    </w:lvl>
    <w:lvl w:ilvl="4">
      <w:start w:val="1"/>
      <w:numFmt w:val="lowerLetter"/>
      <w:lvlText w:val="%5."/>
      <w:lvlJc w:val="left"/>
      <w:pPr>
        <w:ind w:left="3844" w:hanging="360"/>
      </w:pPr>
    </w:lvl>
    <w:lvl w:ilvl="5">
      <w:start w:val="1"/>
      <w:numFmt w:val="lowerRoman"/>
      <w:lvlText w:val="%6."/>
      <w:lvlJc w:val="right"/>
      <w:pPr>
        <w:ind w:left="4564" w:hanging="180"/>
      </w:pPr>
    </w:lvl>
    <w:lvl w:ilvl="6">
      <w:start w:val="1"/>
      <w:numFmt w:val="decimal"/>
      <w:lvlText w:val="%7."/>
      <w:lvlJc w:val="left"/>
      <w:pPr>
        <w:ind w:left="5284" w:hanging="360"/>
      </w:pPr>
    </w:lvl>
    <w:lvl w:ilvl="7">
      <w:start w:val="1"/>
      <w:numFmt w:val="lowerLetter"/>
      <w:lvlText w:val="%8."/>
      <w:lvlJc w:val="left"/>
      <w:pPr>
        <w:ind w:left="6004" w:hanging="360"/>
      </w:pPr>
    </w:lvl>
    <w:lvl w:ilvl="8">
      <w:start w:val="1"/>
      <w:numFmt w:val="lowerRoman"/>
      <w:lvlText w:val="%9."/>
      <w:lvlJc w:val="right"/>
      <w:pPr>
        <w:ind w:left="6724" w:hanging="180"/>
      </w:pPr>
    </w:lvl>
  </w:abstractNum>
  <w:abstractNum w:abstractNumId="31" w15:restartNumberingAfterBreak="0">
    <w:nsid w:val="62884BA1"/>
    <w:multiLevelType w:val="hybridMultilevel"/>
    <w:tmpl w:val="5BF0712A"/>
    <w:lvl w:ilvl="0" w:tplc="C756B47E">
      <w:start w:val="2"/>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64B1346F"/>
    <w:multiLevelType w:val="multilevel"/>
    <w:tmpl w:val="83F8644E"/>
    <w:lvl w:ilvl="0">
      <w:start w:val="1"/>
      <w:numFmt w:val="decimal"/>
      <w:lvlText w:val="(%1)"/>
      <w:lvlJc w:val="left"/>
      <w:pPr>
        <w:ind w:left="1080" w:hanging="360"/>
      </w:pPr>
      <w:rPr>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693315A3"/>
    <w:multiLevelType w:val="multilevel"/>
    <w:tmpl w:val="AAD8A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303A79"/>
    <w:multiLevelType w:val="hybridMultilevel"/>
    <w:tmpl w:val="BC1AB548"/>
    <w:lvl w:ilvl="0" w:tplc="CF244D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26D1A93"/>
    <w:multiLevelType w:val="multilevel"/>
    <w:tmpl w:val="60D2B0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9DC3AAE"/>
    <w:multiLevelType w:val="hybridMultilevel"/>
    <w:tmpl w:val="EC2600B6"/>
    <w:lvl w:ilvl="0" w:tplc="3A649AE0">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C49C0"/>
    <w:multiLevelType w:val="multilevel"/>
    <w:tmpl w:val="28A82772"/>
    <w:lvl w:ilvl="0">
      <w:start w:val="3"/>
      <w:numFmt w:val="decimal"/>
      <w:lvlText w:val="(%1)"/>
      <w:lvlJc w:val="left"/>
      <w:pPr>
        <w:ind w:left="542" w:hanging="360"/>
      </w:p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num w:numId="1">
    <w:abstractNumId w:val="3"/>
  </w:num>
  <w:num w:numId="2">
    <w:abstractNumId w:val="22"/>
  </w:num>
  <w:num w:numId="3">
    <w:abstractNumId w:val="21"/>
  </w:num>
  <w:num w:numId="4">
    <w:abstractNumId w:val="16"/>
  </w:num>
  <w:num w:numId="5">
    <w:abstractNumId w:val="9"/>
  </w:num>
  <w:num w:numId="6">
    <w:abstractNumId w:val="1"/>
  </w:num>
  <w:num w:numId="7">
    <w:abstractNumId w:val="23"/>
  </w:num>
  <w:num w:numId="8">
    <w:abstractNumId w:val="20"/>
  </w:num>
  <w:num w:numId="9">
    <w:abstractNumId w:val="30"/>
  </w:num>
  <w:num w:numId="10">
    <w:abstractNumId w:val="5"/>
  </w:num>
  <w:num w:numId="11">
    <w:abstractNumId w:val="14"/>
  </w:num>
  <w:num w:numId="12">
    <w:abstractNumId w:val="26"/>
  </w:num>
  <w:num w:numId="13">
    <w:abstractNumId w:val="2"/>
  </w:num>
  <w:num w:numId="14">
    <w:abstractNumId w:val="6"/>
  </w:num>
  <w:num w:numId="15">
    <w:abstractNumId w:val="4"/>
  </w:num>
  <w:num w:numId="16">
    <w:abstractNumId w:val="10"/>
  </w:num>
  <w:num w:numId="17">
    <w:abstractNumId w:val="12"/>
  </w:num>
  <w:num w:numId="18">
    <w:abstractNumId w:val="35"/>
  </w:num>
  <w:num w:numId="19">
    <w:abstractNumId w:val="24"/>
  </w:num>
  <w:num w:numId="20">
    <w:abstractNumId w:val="32"/>
  </w:num>
  <w:num w:numId="21">
    <w:abstractNumId w:val="19"/>
  </w:num>
  <w:num w:numId="22">
    <w:abstractNumId w:val="37"/>
  </w:num>
  <w:num w:numId="23">
    <w:abstractNumId w:val="25"/>
  </w:num>
  <w:num w:numId="24">
    <w:abstractNumId w:val="15"/>
  </w:num>
  <w:num w:numId="25">
    <w:abstractNumId w:val="27"/>
  </w:num>
  <w:num w:numId="26">
    <w:abstractNumId w:val="0"/>
  </w:num>
  <w:num w:numId="27">
    <w:abstractNumId w:val="8"/>
  </w:num>
  <w:num w:numId="28">
    <w:abstractNumId w:val="7"/>
  </w:num>
  <w:num w:numId="29">
    <w:abstractNumId w:val="13"/>
  </w:num>
  <w:num w:numId="30">
    <w:abstractNumId w:val="11"/>
  </w:num>
  <w:num w:numId="31">
    <w:abstractNumId w:val="18"/>
  </w:num>
  <w:num w:numId="32">
    <w:abstractNumId w:val="31"/>
  </w:num>
  <w:num w:numId="33">
    <w:abstractNumId w:val="28"/>
  </w:num>
  <w:num w:numId="34">
    <w:abstractNumId w:val="17"/>
  </w:num>
  <w:num w:numId="35">
    <w:abstractNumId w:val="36"/>
  </w:num>
  <w:num w:numId="36">
    <w:abstractNumId w:val="34"/>
  </w:num>
  <w:num w:numId="37">
    <w:abstractNumId w:val="3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B79"/>
    <w:rsid w:val="00001075"/>
    <w:rsid w:val="00001E28"/>
    <w:rsid w:val="000021C9"/>
    <w:rsid w:val="00002353"/>
    <w:rsid w:val="000023D3"/>
    <w:rsid w:val="00003C56"/>
    <w:rsid w:val="0001119C"/>
    <w:rsid w:val="0001127C"/>
    <w:rsid w:val="00012ED2"/>
    <w:rsid w:val="0001551A"/>
    <w:rsid w:val="000171F8"/>
    <w:rsid w:val="00021B3B"/>
    <w:rsid w:val="00022A52"/>
    <w:rsid w:val="00025A5E"/>
    <w:rsid w:val="000264B9"/>
    <w:rsid w:val="00026A05"/>
    <w:rsid w:val="00026B2D"/>
    <w:rsid w:val="00026ED4"/>
    <w:rsid w:val="00030141"/>
    <w:rsid w:val="0003072B"/>
    <w:rsid w:val="00030E25"/>
    <w:rsid w:val="00030EA0"/>
    <w:rsid w:val="00030EBE"/>
    <w:rsid w:val="00031491"/>
    <w:rsid w:val="00032454"/>
    <w:rsid w:val="00033384"/>
    <w:rsid w:val="00033A1D"/>
    <w:rsid w:val="000342CA"/>
    <w:rsid w:val="00034623"/>
    <w:rsid w:val="00035AC4"/>
    <w:rsid w:val="00045187"/>
    <w:rsid w:val="00050E8E"/>
    <w:rsid w:val="00053AB3"/>
    <w:rsid w:val="00057BC7"/>
    <w:rsid w:val="00057E1C"/>
    <w:rsid w:val="00060736"/>
    <w:rsid w:val="000663B7"/>
    <w:rsid w:val="00071117"/>
    <w:rsid w:val="00074B8A"/>
    <w:rsid w:val="0007544B"/>
    <w:rsid w:val="000778FE"/>
    <w:rsid w:val="00080CBF"/>
    <w:rsid w:val="000815C1"/>
    <w:rsid w:val="00081CB7"/>
    <w:rsid w:val="0008242B"/>
    <w:rsid w:val="00084775"/>
    <w:rsid w:val="00086651"/>
    <w:rsid w:val="00086AD2"/>
    <w:rsid w:val="00086ADD"/>
    <w:rsid w:val="000908FF"/>
    <w:rsid w:val="0009168B"/>
    <w:rsid w:val="00093574"/>
    <w:rsid w:val="00094EEA"/>
    <w:rsid w:val="000A0A4D"/>
    <w:rsid w:val="000A0D41"/>
    <w:rsid w:val="000A36A5"/>
    <w:rsid w:val="000A3C07"/>
    <w:rsid w:val="000A3F04"/>
    <w:rsid w:val="000A6305"/>
    <w:rsid w:val="000A7B17"/>
    <w:rsid w:val="000B23CB"/>
    <w:rsid w:val="000B7817"/>
    <w:rsid w:val="000C1669"/>
    <w:rsid w:val="000C6B42"/>
    <w:rsid w:val="000C7603"/>
    <w:rsid w:val="000C7FC7"/>
    <w:rsid w:val="000D066A"/>
    <w:rsid w:val="000D7F8B"/>
    <w:rsid w:val="000E25DC"/>
    <w:rsid w:val="000E30FD"/>
    <w:rsid w:val="000E466E"/>
    <w:rsid w:val="000F0B36"/>
    <w:rsid w:val="000F2096"/>
    <w:rsid w:val="000F2A87"/>
    <w:rsid w:val="000F2CB2"/>
    <w:rsid w:val="000F3B60"/>
    <w:rsid w:val="000F5A5C"/>
    <w:rsid w:val="000F6991"/>
    <w:rsid w:val="001054ED"/>
    <w:rsid w:val="00105CF6"/>
    <w:rsid w:val="00106EC7"/>
    <w:rsid w:val="00106F9D"/>
    <w:rsid w:val="0011287C"/>
    <w:rsid w:val="00113A64"/>
    <w:rsid w:val="00115164"/>
    <w:rsid w:val="00122EB3"/>
    <w:rsid w:val="00124E6B"/>
    <w:rsid w:val="00126FF6"/>
    <w:rsid w:val="0013123F"/>
    <w:rsid w:val="00135288"/>
    <w:rsid w:val="001359DB"/>
    <w:rsid w:val="00136C91"/>
    <w:rsid w:val="00136E5F"/>
    <w:rsid w:val="00140C62"/>
    <w:rsid w:val="0014189C"/>
    <w:rsid w:val="00141966"/>
    <w:rsid w:val="00141AE1"/>
    <w:rsid w:val="00141B5F"/>
    <w:rsid w:val="00143DD4"/>
    <w:rsid w:val="00145A32"/>
    <w:rsid w:val="00147B04"/>
    <w:rsid w:val="00152771"/>
    <w:rsid w:val="0015523C"/>
    <w:rsid w:val="001619CB"/>
    <w:rsid w:val="001625FF"/>
    <w:rsid w:val="001628C6"/>
    <w:rsid w:val="00170196"/>
    <w:rsid w:val="00172F57"/>
    <w:rsid w:val="001734B1"/>
    <w:rsid w:val="00176DAE"/>
    <w:rsid w:val="001778CA"/>
    <w:rsid w:val="00180BCF"/>
    <w:rsid w:val="00181F66"/>
    <w:rsid w:val="00186090"/>
    <w:rsid w:val="00187838"/>
    <w:rsid w:val="00187E0C"/>
    <w:rsid w:val="00190D32"/>
    <w:rsid w:val="001915BF"/>
    <w:rsid w:val="0019378E"/>
    <w:rsid w:val="00196A76"/>
    <w:rsid w:val="00196B0E"/>
    <w:rsid w:val="00197004"/>
    <w:rsid w:val="001A08F6"/>
    <w:rsid w:val="001A0BE9"/>
    <w:rsid w:val="001A0F12"/>
    <w:rsid w:val="001A106D"/>
    <w:rsid w:val="001A384C"/>
    <w:rsid w:val="001A4273"/>
    <w:rsid w:val="001A6F70"/>
    <w:rsid w:val="001B23B1"/>
    <w:rsid w:val="001B2AC1"/>
    <w:rsid w:val="001B67D3"/>
    <w:rsid w:val="001B6A45"/>
    <w:rsid w:val="001B747B"/>
    <w:rsid w:val="001C12DA"/>
    <w:rsid w:val="001C23D0"/>
    <w:rsid w:val="001C3586"/>
    <w:rsid w:val="001C3DDD"/>
    <w:rsid w:val="001C3FA9"/>
    <w:rsid w:val="001C7F92"/>
    <w:rsid w:val="001D150A"/>
    <w:rsid w:val="001D1956"/>
    <w:rsid w:val="001D3161"/>
    <w:rsid w:val="001D368B"/>
    <w:rsid w:val="001D4044"/>
    <w:rsid w:val="001D5CD6"/>
    <w:rsid w:val="001E0AAB"/>
    <w:rsid w:val="001E181A"/>
    <w:rsid w:val="001E2B4D"/>
    <w:rsid w:val="001E321C"/>
    <w:rsid w:val="001E3F0B"/>
    <w:rsid w:val="001E412E"/>
    <w:rsid w:val="001F1F8B"/>
    <w:rsid w:val="001F2C87"/>
    <w:rsid w:val="001F4F67"/>
    <w:rsid w:val="001F519C"/>
    <w:rsid w:val="001F5620"/>
    <w:rsid w:val="001F655D"/>
    <w:rsid w:val="002006E1"/>
    <w:rsid w:val="002015FF"/>
    <w:rsid w:val="00201AF8"/>
    <w:rsid w:val="00201DB0"/>
    <w:rsid w:val="00203CAB"/>
    <w:rsid w:val="00204EE7"/>
    <w:rsid w:val="002063FC"/>
    <w:rsid w:val="00206E55"/>
    <w:rsid w:val="002074E0"/>
    <w:rsid w:val="0020765B"/>
    <w:rsid w:val="00220532"/>
    <w:rsid w:val="00222722"/>
    <w:rsid w:val="00222C16"/>
    <w:rsid w:val="00223A2C"/>
    <w:rsid w:val="00224385"/>
    <w:rsid w:val="00226179"/>
    <w:rsid w:val="002274C0"/>
    <w:rsid w:val="00230F99"/>
    <w:rsid w:val="002337AA"/>
    <w:rsid w:val="00233B0F"/>
    <w:rsid w:val="00233BFC"/>
    <w:rsid w:val="002349BF"/>
    <w:rsid w:val="0023519B"/>
    <w:rsid w:val="00235C1C"/>
    <w:rsid w:val="00235F9E"/>
    <w:rsid w:val="0024654F"/>
    <w:rsid w:val="0024703A"/>
    <w:rsid w:val="0025054F"/>
    <w:rsid w:val="0025381E"/>
    <w:rsid w:val="00253D81"/>
    <w:rsid w:val="0025558F"/>
    <w:rsid w:val="00256448"/>
    <w:rsid w:val="00260674"/>
    <w:rsid w:val="00262211"/>
    <w:rsid w:val="00263B42"/>
    <w:rsid w:val="0026455B"/>
    <w:rsid w:val="002652BC"/>
    <w:rsid w:val="00265992"/>
    <w:rsid w:val="00266191"/>
    <w:rsid w:val="002704A0"/>
    <w:rsid w:val="00271C9D"/>
    <w:rsid w:val="0027324F"/>
    <w:rsid w:val="00273667"/>
    <w:rsid w:val="00273FBA"/>
    <w:rsid w:val="002755A5"/>
    <w:rsid w:val="00276BB0"/>
    <w:rsid w:val="00276D52"/>
    <w:rsid w:val="00280CCE"/>
    <w:rsid w:val="0028206D"/>
    <w:rsid w:val="00282665"/>
    <w:rsid w:val="00286215"/>
    <w:rsid w:val="00287DD8"/>
    <w:rsid w:val="002A0404"/>
    <w:rsid w:val="002A0A1B"/>
    <w:rsid w:val="002A0B0A"/>
    <w:rsid w:val="002A15A4"/>
    <w:rsid w:val="002A2C3E"/>
    <w:rsid w:val="002A3392"/>
    <w:rsid w:val="002A5C5B"/>
    <w:rsid w:val="002A5F76"/>
    <w:rsid w:val="002B12D7"/>
    <w:rsid w:val="002B146C"/>
    <w:rsid w:val="002B5F09"/>
    <w:rsid w:val="002B66A4"/>
    <w:rsid w:val="002C106F"/>
    <w:rsid w:val="002C30C3"/>
    <w:rsid w:val="002C78E2"/>
    <w:rsid w:val="002D045B"/>
    <w:rsid w:val="002D0EAF"/>
    <w:rsid w:val="002D24F6"/>
    <w:rsid w:val="002D28C5"/>
    <w:rsid w:val="002D3E71"/>
    <w:rsid w:val="002D6690"/>
    <w:rsid w:val="002E216C"/>
    <w:rsid w:val="002E5A70"/>
    <w:rsid w:val="002E6F9C"/>
    <w:rsid w:val="002F17B7"/>
    <w:rsid w:val="002F1CA2"/>
    <w:rsid w:val="003025DC"/>
    <w:rsid w:val="00303205"/>
    <w:rsid w:val="00305470"/>
    <w:rsid w:val="00306A7B"/>
    <w:rsid w:val="00306B4D"/>
    <w:rsid w:val="00306E02"/>
    <w:rsid w:val="00310AD4"/>
    <w:rsid w:val="00310EFE"/>
    <w:rsid w:val="00311070"/>
    <w:rsid w:val="00311AA8"/>
    <w:rsid w:val="00313800"/>
    <w:rsid w:val="00314A9A"/>
    <w:rsid w:val="0031522C"/>
    <w:rsid w:val="00315618"/>
    <w:rsid w:val="00321250"/>
    <w:rsid w:val="00323B3E"/>
    <w:rsid w:val="00326174"/>
    <w:rsid w:val="00330A71"/>
    <w:rsid w:val="00336407"/>
    <w:rsid w:val="0033799C"/>
    <w:rsid w:val="00340584"/>
    <w:rsid w:val="00341B38"/>
    <w:rsid w:val="0034278C"/>
    <w:rsid w:val="00343F9B"/>
    <w:rsid w:val="00345E86"/>
    <w:rsid w:val="003466E9"/>
    <w:rsid w:val="0034799C"/>
    <w:rsid w:val="00351C73"/>
    <w:rsid w:val="00352948"/>
    <w:rsid w:val="00353BA4"/>
    <w:rsid w:val="003551DD"/>
    <w:rsid w:val="00356E22"/>
    <w:rsid w:val="0036063E"/>
    <w:rsid w:val="00360F8A"/>
    <w:rsid w:val="0036212D"/>
    <w:rsid w:val="003628B6"/>
    <w:rsid w:val="00367423"/>
    <w:rsid w:val="00367CFC"/>
    <w:rsid w:val="00370E59"/>
    <w:rsid w:val="00372717"/>
    <w:rsid w:val="003728B0"/>
    <w:rsid w:val="003731EA"/>
    <w:rsid w:val="00374E8A"/>
    <w:rsid w:val="00375D69"/>
    <w:rsid w:val="00376CA1"/>
    <w:rsid w:val="00377275"/>
    <w:rsid w:val="003809F7"/>
    <w:rsid w:val="00380F0F"/>
    <w:rsid w:val="00384201"/>
    <w:rsid w:val="00385BA5"/>
    <w:rsid w:val="0038635A"/>
    <w:rsid w:val="003876FA"/>
    <w:rsid w:val="00387FB7"/>
    <w:rsid w:val="003913F3"/>
    <w:rsid w:val="00392362"/>
    <w:rsid w:val="003929FD"/>
    <w:rsid w:val="00392AAF"/>
    <w:rsid w:val="00393999"/>
    <w:rsid w:val="003966D0"/>
    <w:rsid w:val="003A0064"/>
    <w:rsid w:val="003A153C"/>
    <w:rsid w:val="003A20A9"/>
    <w:rsid w:val="003A3D06"/>
    <w:rsid w:val="003A5B1F"/>
    <w:rsid w:val="003A5E7A"/>
    <w:rsid w:val="003A6554"/>
    <w:rsid w:val="003B044E"/>
    <w:rsid w:val="003B311E"/>
    <w:rsid w:val="003B4354"/>
    <w:rsid w:val="003B6BDC"/>
    <w:rsid w:val="003C077E"/>
    <w:rsid w:val="003C0CE9"/>
    <w:rsid w:val="003C173A"/>
    <w:rsid w:val="003C187D"/>
    <w:rsid w:val="003C1B7C"/>
    <w:rsid w:val="003C302E"/>
    <w:rsid w:val="003C4F90"/>
    <w:rsid w:val="003C53D5"/>
    <w:rsid w:val="003C769C"/>
    <w:rsid w:val="003D04B8"/>
    <w:rsid w:val="003D66BA"/>
    <w:rsid w:val="003D7B57"/>
    <w:rsid w:val="003E04E7"/>
    <w:rsid w:val="003E3427"/>
    <w:rsid w:val="003E47A8"/>
    <w:rsid w:val="003E5484"/>
    <w:rsid w:val="003E6EB0"/>
    <w:rsid w:val="003F2C6B"/>
    <w:rsid w:val="003F2E6E"/>
    <w:rsid w:val="003F7B46"/>
    <w:rsid w:val="004016BC"/>
    <w:rsid w:val="00401AB4"/>
    <w:rsid w:val="00402E1C"/>
    <w:rsid w:val="00403A6E"/>
    <w:rsid w:val="00403C6B"/>
    <w:rsid w:val="00403C7B"/>
    <w:rsid w:val="0040503B"/>
    <w:rsid w:val="00406CA7"/>
    <w:rsid w:val="00407838"/>
    <w:rsid w:val="00410738"/>
    <w:rsid w:val="00410CAF"/>
    <w:rsid w:val="00410DA7"/>
    <w:rsid w:val="00413DDE"/>
    <w:rsid w:val="00414362"/>
    <w:rsid w:val="004150E4"/>
    <w:rsid w:val="00415A64"/>
    <w:rsid w:val="004205AF"/>
    <w:rsid w:val="004230BE"/>
    <w:rsid w:val="004250BC"/>
    <w:rsid w:val="00427641"/>
    <w:rsid w:val="0042767A"/>
    <w:rsid w:val="00427F7C"/>
    <w:rsid w:val="004312B3"/>
    <w:rsid w:val="004328DA"/>
    <w:rsid w:val="00434DAA"/>
    <w:rsid w:val="004357AA"/>
    <w:rsid w:val="00435897"/>
    <w:rsid w:val="004363E6"/>
    <w:rsid w:val="00440D76"/>
    <w:rsid w:val="00442BA3"/>
    <w:rsid w:val="00442D88"/>
    <w:rsid w:val="00445727"/>
    <w:rsid w:val="00447889"/>
    <w:rsid w:val="00450BB2"/>
    <w:rsid w:val="00451819"/>
    <w:rsid w:val="00451BF1"/>
    <w:rsid w:val="0045247B"/>
    <w:rsid w:val="00453CB5"/>
    <w:rsid w:val="00454D60"/>
    <w:rsid w:val="00454E79"/>
    <w:rsid w:val="00454F46"/>
    <w:rsid w:val="00456268"/>
    <w:rsid w:val="00465534"/>
    <w:rsid w:val="00465764"/>
    <w:rsid w:val="004704CF"/>
    <w:rsid w:val="00470E7A"/>
    <w:rsid w:val="004730A3"/>
    <w:rsid w:val="00475E5A"/>
    <w:rsid w:val="0048055C"/>
    <w:rsid w:val="00480B83"/>
    <w:rsid w:val="004829F8"/>
    <w:rsid w:val="00482CE0"/>
    <w:rsid w:val="004847A8"/>
    <w:rsid w:val="004852AA"/>
    <w:rsid w:val="00485B68"/>
    <w:rsid w:val="004905E8"/>
    <w:rsid w:val="00490A26"/>
    <w:rsid w:val="004913B0"/>
    <w:rsid w:val="00491D12"/>
    <w:rsid w:val="00497B78"/>
    <w:rsid w:val="004A0E2F"/>
    <w:rsid w:val="004A21FC"/>
    <w:rsid w:val="004A22F7"/>
    <w:rsid w:val="004A6434"/>
    <w:rsid w:val="004A6823"/>
    <w:rsid w:val="004A6D4C"/>
    <w:rsid w:val="004B0134"/>
    <w:rsid w:val="004B019F"/>
    <w:rsid w:val="004B1A1C"/>
    <w:rsid w:val="004B265B"/>
    <w:rsid w:val="004B3EDC"/>
    <w:rsid w:val="004B4C9D"/>
    <w:rsid w:val="004B6344"/>
    <w:rsid w:val="004B7CFE"/>
    <w:rsid w:val="004C4F03"/>
    <w:rsid w:val="004D07B3"/>
    <w:rsid w:val="004D1103"/>
    <w:rsid w:val="004D6FFA"/>
    <w:rsid w:val="004D755B"/>
    <w:rsid w:val="004D77CB"/>
    <w:rsid w:val="004E1F25"/>
    <w:rsid w:val="004E32B2"/>
    <w:rsid w:val="004F647A"/>
    <w:rsid w:val="004F7614"/>
    <w:rsid w:val="00500BA7"/>
    <w:rsid w:val="00501957"/>
    <w:rsid w:val="00501B21"/>
    <w:rsid w:val="00502638"/>
    <w:rsid w:val="00502F39"/>
    <w:rsid w:val="005038AC"/>
    <w:rsid w:val="005040CF"/>
    <w:rsid w:val="00504290"/>
    <w:rsid w:val="0050455E"/>
    <w:rsid w:val="00504E92"/>
    <w:rsid w:val="0050713E"/>
    <w:rsid w:val="00511977"/>
    <w:rsid w:val="00514CFB"/>
    <w:rsid w:val="005156D1"/>
    <w:rsid w:val="00515DCE"/>
    <w:rsid w:val="005169C3"/>
    <w:rsid w:val="00516AB3"/>
    <w:rsid w:val="0052182F"/>
    <w:rsid w:val="00521FE3"/>
    <w:rsid w:val="0052201F"/>
    <w:rsid w:val="00525078"/>
    <w:rsid w:val="00526BCD"/>
    <w:rsid w:val="0053016F"/>
    <w:rsid w:val="005319CB"/>
    <w:rsid w:val="00536E7E"/>
    <w:rsid w:val="00537AB7"/>
    <w:rsid w:val="00540466"/>
    <w:rsid w:val="005408B0"/>
    <w:rsid w:val="00541527"/>
    <w:rsid w:val="0054210A"/>
    <w:rsid w:val="00544EA6"/>
    <w:rsid w:val="0054552C"/>
    <w:rsid w:val="00546362"/>
    <w:rsid w:val="00547EA5"/>
    <w:rsid w:val="00551C41"/>
    <w:rsid w:val="00554DE8"/>
    <w:rsid w:val="00557815"/>
    <w:rsid w:val="0056043F"/>
    <w:rsid w:val="00560A28"/>
    <w:rsid w:val="00561191"/>
    <w:rsid w:val="00562A22"/>
    <w:rsid w:val="00562FBB"/>
    <w:rsid w:val="00563B0D"/>
    <w:rsid w:val="005674CC"/>
    <w:rsid w:val="00567D8A"/>
    <w:rsid w:val="00572C4B"/>
    <w:rsid w:val="00575617"/>
    <w:rsid w:val="00576DEA"/>
    <w:rsid w:val="00577CAC"/>
    <w:rsid w:val="00577E6C"/>
    <w:rsid w:val="005852F1"/>
    <w:rsid w:val="00587C6C"/>
    <w:rsid w:val="00587EC3"/>
    <w:rsid w:val="00593A44"/>
    <w:rsid w:val="00597304"/>
    <w:rsid w:val="00597824"/>
    <w:rsid w:val="005A0F5A"/>
    <w:rsid w:val="005A0F98"/>
    <w:rsid w:val="005A1877"/>
    <w:rsid w:val="005A6DC9"/>
    <w:rsid w:val="005B2F84"/>
    <w:rsid w:val="005B4A56"/>
    <w:rsid w:val="005B4F96"/>
    <w:rsid w:val="005B61A6"/>
    <w:rsid w:val="005B7F95"/>
    <w:rsid w:val="005C153F"/>
    <w:rsid w:val="005C1957"/>
    <w:rsid w:val="005C21F0"/>
    <w:rsid w:val="005C6555"/>
    <w:rsid w:val="005C6631"/>
    <w:rsid w:val="005C677C"/>
    <w:rsid w:val="005C6BE0"/>
    <w:rsid w:val="005C7360"/>
    <w:rsid w:val="005D0669"/>
    <w:rsid w:val="005D0A6A"/>
    <w:rsid w:val="005D1535"/>
    <w:rsid w:val="005D3241"/>
    <w:rsid w:val="005D4F07"/>
    <w:rsid w:val="005D6D2D"/>
    <w:rsid w:val="005D778B"/>
    <w:rsid w:val="005E08A5"/>
    <w:rsid w:val="005E1E80"/>
    <w:rsid w:val="005E2187"/>
    <w:rsid w:val="005E3CC9"/>
    <w:rsid w:val="005E4C7C"/>
    <w:rsid w:val="005E6334"/>
    <w:rsid w:val="005F0272"/>
    <w:rsid w:val="005F131B"/>
    <w:rsid w:val="005F4A1B"/>
    <w:rsid w:val="005F4B79"/>
    <w:rsid w:val="006002C7"/>
    <w:rsid w:val="0060048B"/>
    <w:rsid w:val="00603604"/>
    <w:rsid w:val="006036BD"/>
    <w:rsid w:val="00605208"/>
    <w:rsid w:val="006058EC"/>
    <w:rsid w:val="00610A62"/>
    <w:rsid w:val="00612C9C"/>
    <w:rsid w:val="00612EA5"/>
    <w:rsid w:val="006139D4"/>
    <w:rsid w:val="00613F38"/>
    <w:rsid w:val="00615E0C"/>
    <w:rsid w:val="00615EF5"/>
    <w:rsid w:val="00620194"/>
    <w:rsid w:val="00621BB4"/>
    <w:rsid w:val="00630392"/>
    <w:rsid w:val="00630C43"/>
    <w:rsid w:val="0063233B"/>
    <w:rsid w:val="00635F33"/>
    <w:rsid w:val="00637267"/>
    <w:rsid w:val="00640A32"/>
    <w:rsid w:val="006418B1"/>
    <w:rsid w:val="00646C38"/>
    <w:rsid w:val="00651235"/>
    <w:rsid w:val="00652599"/>
    <w:rsid w:val="0065510C"/>
    <w:rsid w:val="006555F9"/>
    <w:rsid w:val="00657744"/>
    <w:rsid w:val="00661B9E"/>
    <w:rsid w:val="006657A1"/>
    <w:rsid w:val="006658DD"/>
    <w:rsid w:val="00665E26"/>
    <w:rsid w:val="0067120F"/>
    <w:rsid w:val="0067214B"/>
    <w:rsid w:val="00673E51"/>
    <w:rsid w:val="00674B7F"/>
    <w:rsid w:val="00675E3D"/>
    <w:rsid w:val="00677D80"/>
    <w:rsid w:val="0068074D"/>
    <w:rsid w:val="00681260"/>
    <w:rsid w:val="006828A7"/>
    <w:rsid w:val="006879F5"/>
    <w:rsid w:val="00690E4C"/>
    <w:rsid w:val="00691493"/>
    <w:rsid w:val="0069514F"/>
    <w:rsid w:val="00695DC6"/>
    <w:rsid w:val="0069747E"/>
    <w:rsid w:val="00697585"/>
    <w:rsid w:val="00697810"/>
    <w:rsid w:val="006978D0"/>
    <w:rsid w:val="006A0D4C"/>
    <w:rsid w:val="006A1D9C"/>
    <w:rsid w:val="006A2A89"/>
    <w:rsid w:val="006A5E94"/>
    <w:rsid w:val="006A7BFC"/>
    <w:rsid w:val="006A7C93"/>
    <w:rsid w:val="006B18C1"/>
    <w:rsid w:val="006B27DD"/>
    <w:rsid w:val="006B5275"/>
    <w:rsid w:val="006B67ED"/>
    <w:rsid w:val="006B7011"/>
    <w:rsid w:val="006B7978"/>
    <w:rsid w:val="006C167A"/>
    <w:rsid w:val="006C1C13"/>
    <w:rsid w:val="006C1ED4"/>
    <w:rsid w:val="006C2BDF"/>
    <w:rsid w:val="006C3766"/>
    <w:rsid w:val="006C4112"/>
    <w:rsid w:val="006C66B9"/>
    <w:rsid w:val="006D20D3"/>
    <w:rsid w:val="006D4BEB"/>
    <w:rsid w:val="006D5A45"/>
    <w:rsid w:val="006D6B74"/>
    <w:rsid w:val="006D7F07"/>
    <w:rsid w:val="006E39C0"/>
    <w:rsid w:val="006E4B17"/>
    <w:rsid w:val="006E57D4"/>
    <w:rsid w:val="006F08BA"/>
    <w:rsid w:val="006F09B9"/>
    <w:rsid w:val="006F09C9"/>
    <w:rsid w:val="006F4AC8"/>
    <w:rsid w:val="007014CB"/>
    <w:rsid w:val="00701795"/>
    <w:rsid w:val="00702720"/>
    <w:rsid w:val="00702A22"/>
    <w:rsid w:val="007038D8"/>
    <w:rsid w:val="00704291"/>
    <w:rsid w:val="00706C2B"/>
    <w:rsid w:val="00711429"/>
    <w:rsid w:val="00711E35"/>
    <w:rsid w:val="00714E1F"/>
    <w:rsid w:val="007177AD"/>
    <w:rsid w:val="00721376"/>
    <w:rsid w:val="00723DF9"/>
    <w:rsid w:val="00725936"/>
    <w:rsid w:val="00732398"/>
    <w:rsid w:val="00735361"/>
    <w:rsid w:val="00735D04"/>
    <w:rsid w:val="0073601F"/>
    <w:rsid w:val="00736131"/>
    <w:rsid w:val="007364E5"/>
    <w:rsid w:val="0073725F"/>
    <w:rsid w:val="00740A3D"/>
    <w:rsid w:val="00744701"/>
    <w:rsid w:val="0074549A"/>
    <w:rsid w:val="007454D1"/>
    <w:rsid w:val="00746998"/>
    <w:rsid w:val="00746E19"/>
    <w:rsid w:val="00750D19"/>
    <w:rsid w:val="00753946"/>
    <w:rsid w:val="00754361"/>
    <w:rsid w:val="00755100"/>
    <w:rsid w:val="0075656D"/>
    <w:rsid w:val="00760D51"/>
    <w:rsid w:val="00763E63"/>
    <w:rsid w:val="00765A6D"/>
    <w:rsid w:val="00770AA3"/>
    <w:rsid w:val="00770FA3"/>
    <w:rsid w:val="007742B0"/>
    <w:rsid w:val="007760BF"/>
    <w:rsid w:val="0077770A"/>
    <w:rsid w:val="00780275"/>
    <w:rsid w:val="007813D1"/>
    <w:rsid w:val="00781921"/>
    <w:rsid w:val="00782ADC"/>
    <w:rsid w:val="00782BA0"/>
    <w:rsid w:val="00784786"/>
    <w:rsid w:val="00786F99"/>
    <w:rsid w:val="00787D95"/>
    <w:rsid w:val="00790B94"/>
    <w:rsid w:val="007916A6"/>
    <w:rsid w:val="0079223F"/>
    <w:rsid w:val="007928A1"/>
    <w:rsid w:val="00792B71"/>
    <w:rsid w:val="0079333E"/>
    <w:rsid w:val="00794CCF"/>
    <w:rsid w:val="00795FB5"/>
    <w:rsid w:val="00796621"/>
    <w:rsid w:val="00797E0D"/>
    <w:rsid w:val="007A4CA5"/>
    <w:rsid w:val="007A64BE"/>
    <w:rsid w:val="007A6AC3"/>
    <w:rsid w:val="007B18BD"/>
    <w:rsid w:val="007B1C7E"/>
    <w:rsid w:val="007B2BDC"/>
    <w:rsid w:val="007B4FA6"/>
    <w:rsid w:val="007B6CAB"/>
    <w:rsid w:val="007B6F50"/>
    <w:rsid w:val="007C1667"/>
    <w:rsid w:val="007C3B5F"/>
    <w:rsid w:val="007C7705"/>
    <w:rsid w:val="007D2591"/>
    <w:rsid w:val="007D2C02"/>
    <w:rsid w:val="007D5F6D"/>
    <w:rsid w:val="007D6D9B"/>
    <w:rsid w:val="007E08F4"/>
    <w:rsid w:val="007E11BE"/>
    <w:rsid w:val="007E219E"/>
    <w:rsid w:val="007E33D8"/>
    <w:rsid w:val="007E379E"/>
    <w:rsid w:val="007E7768"/>
    <w:rsid w:val="007F02F1"/>
    <w:rsid w:val="007F1746"/>
    <w:rsid w:val="007F5E11"/>
    <w:rsid w:val="0080033F"/>
    <w:rsid w:val="008005C2"/>
    <w:rsid w:val="00801A6D"/>
    <w:rsid w:val="00802C4B"/>
    <w:rsid w:val="00804019"/>
    <w:rsid w:val="0080585B"/>
    <w:rsid w:val="00805DBA"/>
    <w:rsid w:val="0081195B"/>
    <w:rsid w:val="00811A0F"/>
    <w:rsid w:val="008144A1"/>
    <w:rsid w:val="00814681"/>
    <w:rsid w:val="0081625B"/>
    <w:rsid w:val="008170C6"/>
    <w:rsid w:val="0082061B"/>
    <w:rsid w:val="00820FBA"/>
    <w:rsid w:val="00822A32"/>
    <w:rsid w:val="00824BD3"/>
    <w:rsid w:val="00825DC0"/>
    <w:rsid w:val="00826147"/>
    <w:rsid w:val="00831691"/>
    <w:rsid w:val="008358D4"/>
    <w:rsid w:val="00836C41"/>
    <w:rsid w:val="008377C1"/>
    <w:rsid w:val="008420A4"/>
    <w:rsid w:val="00843F6D"/>
    <w:rsid w:val="008459CC"/>
    <w:rsid w:val="00851C81"/>
    <w:rsid w:val="00851E7D"/>
    <w:rsid w:val="00852E20"/>
    <w:rsid w:val="008530DB"/>
    <w:rsid w:val="008536E9"/>
    <w:rsid w:val="00853ACF"/>
    <w:rsid w:val="00856EFB"/>
    <w:rsid w:val="008616EF"/>
    <w:rsid w:val="008623FE"/>
    <w:rsid w:val="00863011"/>
    <w:rsid w:val="00866526"/>
    <w:rsid w:val="00867212"/>
    <w:rsid w:val="0086735C"/>
    <w:rsid w:val="00867AED"/>
    <w:rsid w:val="00870F04"/>
    <w:rsid w:val="00872834"/>
    <w:rsid w:val="008742A2"/>
    <w:rsid w:val="00875E8F"/>
    <w:rsid w:val="00881BC4"/>
    <w:rsid w:val="0088201A"/>
    <w:rsid w:val="00883932"/>
    <w:rsid w:val="00883AF5"/>
    <w:rsid w:val="00884253"/>
    <w:rsid w:val="00891A49"/>
    <w:rsid w:val="00891EA7"/>
    <w:rsid w:val="00892528"/>
    <w:rsid w:val="008940E0"/>
    <w:rsid w:val="00894BE4"/>
    <w:rsid w:val="00895C77"/>
    <w:rsid w:val="008A0886"/>
    <w:rsid w:val="008A1BC5"/>
    <w:rsid w:val="008A2A91"/>
    <w:rsid w:val="008A2D2F"/>
    <w:rsid w:val="008A30C1"/>
    <w:rsid w:val="008A429D"/>
    <w:rsid w:val="008A56DF"/>
    <w:rsid w:val="008B056A"/>
    <w:rsid w:val="008B14BD"/>
    <w:rsid w:val="008B3021"/>
    <w:rsid w:val="008B3DB8"/>
    <w:rsid w:val="008C013E"/>
    <w:rsid w:val="008C30AF"/>
    <w:rsid w:val="008C30EF"/>
    <w:rsid w:val="008C457A"/>
    <w:rsid w:val="008C536B"/>
    <w:rsid w:val="008C5C6C"/>
    <w:rsid w:val="008D0B9C"/>
    <w:rsid w:val="008D117C"/>
    <w:rsid w:val="008D2876"/>
    <w:rsid w:val="008D3016"/>
    <w:rsid w:val="008D51B6"/>
    <w:rsid w:val="008D58F7"/>
    <w:rsid w:val="008D5B81"/>
    <w:rsid w:val="008D78D8"/>
    <w:rsid w:val="008E0927"/>
    <w:rsid w:val="008E145E"/>
    <w:rsid w:val="008E1A7B"/>
    <w:rsid w:val="008E6DDA"/>
    <w:rsid w:val="008F42A9"/>
    <w:rsid w:val="008F4E96"/>
    <w:rsid w:val="008F62B9"/>
    <w:rsid w:val="009003AA"/>
    <w:rsid w:val="00903265"/>
    <w:rsid w:val="00904F09"/>
    <w:rsid w:val="009058DE"/>
    <w:rsid w:val="00905EB8"/>
    <w:rsid w:val="009156AB"/>
    <w:rsid w:val="00920965"/>
    <w:rsid w:val="009214D0"/>
    <w:rsid w:val="00923388"/>
    <w:rsid w:val="00923D9B"/>
    <w:rsid w:val="00925014"/>
    <w:rsid w:val="00925237"/>
    <w:rsid w:val="009253AC"/>
    <w:rsid w:val="00930DFB"/>
    <w:rsid w:val="00933A54"/>
    <w:rsid w:val="009402E7"/>
    <w:rsid w:val="00940AE8"/>
    <w:rsid w:val="00940DE3"/>
    <w:rsid w:val="009410ED"/>
    <w:rsid w:val="0094603E"/>
    <w:rsid w:val="00946DE4"/>
    <w:rsid w:val="00950FB0"/>
    <w:rsid w:val="00952E54"/>
    <w:rsid w:val="00952F5D"/>
    <w:rsid w:val="009561E8"/>
    <w:rsid w:val="009562A0"/>
    <w:rsid w:val="0095650F"/>
    <w:rsid w:val="0095693F"/>
    <w:rsid w:val="00956E0F"/>
    <w:rsid w:val="00961A17"/>
    <w:rsid w:val="00961F65"/>
    <w:rsid w:val="009620BC"/>
    <w:rsid w:val="00962463"/>
    <w:rsid w:val="00971994"/>
    <w:rsid w:val="009734FE"/>
    <w:rsid w:val="00974225"/>
    <w:rsid w:val="0097750C"/>
    <w:rsid w:val="009800B9"/>
    <w:rsid w:val="0098114D"/>
    <w:rsid w:val="009817A1"/>
    <w:rsid w:val="00981D94"/>
    <w:rsid w:val="009879BE"/>
    <w:rsid w:val="00990AE6"/>
    <w:rsid w:val="009936A4"/>
    <w:rsid w:val="009A0614"/>
    <w:rsid w:val="009A101E"/>
    <w:rsid w:val="009A1CA4"/>
    <w:rsid w:val="009B0CE0"/>
    <w:rsid w:val="009B0E30"/>
    <w:rsid w:val="009B2D66"/>
    <w:rsid w:val="009B572D"/>
    <w:rsid w:val="009B7E00"/>
    <w:rsid w:val="009C0370"/>
    <w:rsid w:val="009C28D9"/>
    <w:rsid w:val="009D0444"/>
    <w:rsid w:val="009D2676"/>
    <w:rsid w:val="009D3FD8"/>
    <w:rsid w:val="009D62C1"/>
    <w:rsid w:val="009D6737"/>
    <w:rsid w:val="009E0FFE"/>
    <w:rsid w:val="009E167C"/>
    <w:rsid w:val="009E2698"/>
    <w:rsid w:val="009E27BB"/>
    <w:rsid w:val="009E41D7"/>
    <w:rsid w:val="009E4C0D"/>
    <w:rsid w:val="009E771C"/>
    <w:rsid w:val="009E7C64"/>
    <w:rsid w:val="009F02B3"/>
    <w:rsid w:val="009F0CD7"/>
    <w:rsid w:val="009F10EE"/>
    <w:rsid w:val="009F222A"/>
    <w:rsid w:val="009F36C5"/>
    <w:rsid w:val="009F3C00"/>
    <w:rsid w:val="009F424C"/>
    <w:rsid w:val="009F59EC"/>
    <w:rsid w:val="00A034D2"/>
    <w:rsid w:val="00A04830"/>
    <w:rsid w:val="00A04FB7"/>
    <w:rsid w:val="00A055E4"/>
    <w:rsid w:val="00A13232"/>
    <w:rsid w:val="00A1423A"/>
    <w:rsid w:val="00A178EF"/>
    <w:rsid w:val="00A207EB"/>
    <w:rsid w:val="00A215F5"/>
    <w:rsid w:val="00A22C22"/>
    <w:rsid w:val="00A23A9F"/>
    <w:rsid w:val="00A2440C"/>
    <w:rsid w:val="00A25B89"/>
    <w:rsid w:val="00A272E1"/>
    <w:rsid w:val="00A331DD"/>
    <w:rsid w:val="00A37A01"/>
    <w:rsid w:val="00A42601"/>
    <w:rsid w:val="00A42E27"/>
    <w:rsid w:val="00A4467F"/>
    <w:rsid w:val="00A564A7"/>
    <w:rsid w:val="00A564E9"/>
    <w:rsid w:val="00A56FB7"/>
    <w:rsid w:val="00A64502"/>
    <w:rsid w:val="00A65E45"/>
    <w:rsid w:val="00A66831"/>
    <w:rsid w:val="00A66EFA"/>
    <w:rsid w:val="00A701E6"/>
    <w:rsid w:val="00A70A50"/>
    <w:rsid w:val="00A7215E"/>
    <w:rsid w:val="00A739C3"/>
    <w:rsid w:val="00A7438D"/>
    <w:rsid w:val="00A74CE0"/>
    <w:rsid w:val="00A761BE"/>
    <w:rsid w:val="00A77A98"/>
    <w:rsid w:val="00A8101D"/>
    <w:rsid w:val="00A81B55"/>
    <w:rsid w:val="00A83F63"/>
    <w:rsid w:val="00A84C2D"/>
    <w:rsid w:val="00A9105E"/>
    <w:rsid w:val="00A95D91"/>
    <w:rsid w:val="00A96A16"/>
    <w:rsid w:val="00A97B9F"/>
    <w:rsid w:val="00A97FA3"/>
    <w:rsid w:val="00AA07A1"/>
    <w:rsid w:val="00AA6238"/>
    <w:rsid w:val="00AB5029"/>
    <w:rsid w:val="00AB63C6"/>
    <w:rsid w:val="00AC06E1"/>
    <w:rsid w:val="00AC0C6C"/>
    <w:rsid w:val="00AC199E"/>
    <w:rsid w:val="00AC1F51"/>
    <w:rsid w:val="00AC25A7"/>
    <w:rsid w:val="00AC35A3"/>
    <w:rsid w:val="00AC3A0D"/>
    <w:rsid w:val="00AC4072"/>
    <w:rsid w:val="00AC544A"/>
    <w:rsid w:val="00AC5FF3"/>
    <w:rsid w:val="00AC6689"/>
    <w:rsid w:val="00AD103F"/>
    <w:rsid w:val="00AD321B"/>
    <w:rsid w:val="00AD516F"/>
    <w:rsid w:val="00AE33BF"/>
    <w:rsid w:val="00AE377C"/>
    <w:rsid w:val="00AE3870"/>
    <w:rsid w:val="00AE3968"/>
    <w:rsid w:val="00AE5147"/>
    <w:rsid w:val="00AE5206"/>
    <w:rsid w:val="00AE66C7"/>
    <w:rsid w:val="00AE6884"/>
    <w:rsid w:val="00AF0A31"/>
    <w:rsid w:val="00AF17A7"/>
    <w:rsid w:val="00AF3FFF"/>
    <w:rsid w:val="00AF6F95"/>
    <w:rsid w:val="00B00D33"/>
    <w:rsid w:val="00B0410A"/>
    <w:rsid w:val="00B07250"/>
    <w:rsid w:val="00B100EE"/>
    <w:rsid w:val="00B10CB8"/>
    <w:rsid w:val="00B12540"/>
    <w:rsid w:val="00B1313E"/>
    <w:rsid w:val="00B13717"/>
    <w:rsid w:val="00B140FC"/>
    <w:rsid w:val="00B143F3"/>
    <w:rsid w:val="00B21EF5"/>
    <w:rsid w:val="00B24854"/>
    <w:rsid w:val="00B262AC"/>
    <w:rsid w:val="00B27529"/>
    <w:rsid w:val="00B3091F"/>
    <w:rsid w:val="00B31A56"/>
    <w:rsid w:val="00B3508B"/>
    <w:rsid w:val="00B357ED"/>
    <w:rsid w:val="00B379F8"/>
    <w:rsid w:val="00B403D3"/>
    <w:rsid w:val="00B4092C"/>
    <w:rsid w:val="00B4365F"/>
    <w:rsid w:val="00B4476E"/>
    <w:rsid w:val="00B461C1"/>
    <w:rsid w:val="00B4740D"/>
    <w:rsid w:val="00B51681"/>
    <w:rsid w:val="00B51FFB"/>
    <w:rsid w:val="00B53E67"/>
    <w:rsid w:val="00B55F7B"/>
    <w:rsid w:val="00B5620F"/>
    <w:rsid w:val="00B56E73"/>
    <w:rsid w:val="00B5782C"/>
    <w:rsid w:val="00B57A37"/>
    <w:rsid w:val="00B61569"/>
    <w:rsid w:val="00B6190F"/>
    <w:rsid w:val="00B654BC"/>
    <w:rsid w:val="00B663E8"/>
    <w:rsid w:val="00B66621"/>
    <w:rsid w:val="00B669B2"/>
    <w:rsid w:val="00B66E80"/>
    <w:rsid w:val="00B6710D"/>
    <w:rsid w:val="00B710E6"/>
    <w:rsid w:val="00B72000"/>
    <w:rsid w:val="00B73C54"/>
    <w:rsid w:val="00B7541B"/>
    <w:rsid w:val="00B764A8"/>
    <w:rsid w:val="00B76515"/>
    <w:rsid w:val="00B80981"/>
    <w:rsid w:val="00B80E4A"/>
    <w:rsid w:val="00B84A75"/>
    <w:rsid w:val="00B862D0"/>
    <w:rsid w:val="00B86BB4"/>
    <w:rsid w:val="00B90E0C"/>
    <w:rsid w:val="00B916DF"/>
    <w:rsid w:val="00B927E4"/>
    <w:rsid w:val="00B93003"/>
    <w:rsid w:val="00B975BE"/>
    <w:rsid w:val="00BA0F51"/>
    <w:rsid w:val="00BA1D19"/>
    <w:rsid w:val="00BA1F03"/>
    <w:rsid w:val="00BA21E5"/>
    <w:rsid w:val="00BA24DA"/>
    <w:rsid w:val="00BA3249"/>
    <w:rsid w:val="00BA4CAD"/>
    <w:rsid w:val="00BA4E64"/>
    <w:rsid w:val="00BA75D7"/>
    <w:rsid w:val="00BB05E7"/>
    <w:rsid w:val="00BB086C"/>
    <w:rsid w:val="00BB1700"/>
    <w:rsid w:val="00BB2000"/>
    <w:rsid w:val="00BB31AF"/>
    <w:rsid w:val="00BB5AEE"/>
    <w:rsid w:val="00BB5D99"/>
    <w:rsid w:val="00BC0E1B"/>
    <w:rsid w:val="00BC13AA"/>
    <w:rsid w:val="00BC1B51"/>
    <w:rsid w:val="00BC2FA4"/>
    <w:rsid w:val="00BC3D78"/>
    <w:rsid w:val="00BC5387"/>
    <w:rsid w:val="00BC5C14"/>
    <w:rsid w:val="00BC727B"/>
    <w:rsid w:val="00BD04B7"/>
    <w:rsid w:val="00BD1579"/>
    <w:rsid w:val="00BD31B4"/>
    <w:rsid w:val="00BD6666"/>
    <w:rsid w:val="00BD6FA2"/>
    <w:rsid w:val="00BD70DF"/>
    <w:rsid w:val="00BE1528"/>
    <w:rsid w:val="00BE271F"/>
    <w:rsid w:val="00BE2FB8"/>
    <w:rsid w:val="00BE5A03"/>
    <w:rsid w:val="00BE5AF0"/>
    <w:rsid w:val="00BE6990"/>
    <w:rsid w:val="00BF2807"/>
    <w:rsid w:val="00BF3C95"/>
    <w:rsid w:val="00BF5580"/>
    <w:rsid w:val="00BF76DF"/>
    <w:rsid w:val="00C00977"/>
    <w:rsid w:val="00C00DC8"/>
    <w:rsid w:val="00C021F4"/>
    <w:rsid w:val="00C02E41"/>
    <w:rsid w:val="00C03051"/>
    <w:rsid w:val="00C04163"/>
    <w:rsid w:val="00C07464"/>
    <w:rsid w:val="00C074FE"/>
    <w:rsid w:val="00C07D51"/>
    <w:rsid w:val="00C1095B"/>
    <w:rsid w:val="00C11AC9"/>
    <w:rsid w:val="00C14777"/>
    <w:rsid w:val="00C15235"/>
    <w:rsid w:val="00C165F8"/>
    <w:rsid w:val="00C172D1"/>
    <w:rsid w:val="00C20403"/>
    <w:rsid w:val="00C20F39"/>
    <w:rsid w:val="00C21B33"/>
    <w:rsid w:val="00C21C29"/>
    <w:rsid w:val="00C24105"/>
    <w:rsid w:val="00C25412"/>
    <w:rsid w:val="00C32110"/>
    <w:rsid w:val="00C35FCD"/>
    <w:rsid w:val="00C408F5"/>
    <w:rsid w:val="00C4201F"/>
    <w:rsid w:val="00C455C8"/>
    <w:rsid w:val="00C53F61"/>
    <w:rsid w:val="00C55B43"/>
    <w:rsid w:val="00C574A4"/>
    <w:rsid w:val="00C60C29"/>
    <w:rsid w:val="00C60F35"/>
    <w:rsid w:val="00C624D3"/>
    <w:rsid w:val="00C65DF9"/>
    <w:rsid w:val="00C6623F"/>
    <w:rsid w:val="00C669A1"/>
    <w:rsid w:val="00C73187"/>
    <w:rsid w:val="00C75354"/>
    <w:rsid w:val="00C75F2E"/>
    <w:rsid w:val="00C763B9"/>
    <w:rsid w:val="00C76AA5"/>
    <w:rsid w:val="00C83F88"/>
    <w:rsid w:val="00C8587B"/>
    <w:rsid w:val="00C87287"/>
    <w:rsid w:val="00C90C04"/>
    <w:rsid w:val="00C91936"/>
    <w:rsid w:val="00C928C8"/>
    <w:rsid w:val="00C9327A"/>
    <w:rsid w:val="00C93BE9"/>
    <w:rsid w:val="00C96559"/>
    <w:rsid w:val="00CA116C"/>
    <w:rsid w:val="00CA1605"/>
    <w:rsid w:val="00CA1F80"/>
    <w:rsid w:val="00CA30C8"/>
    <w:rsid w:val="00CA59EB"/>
    <w:rsid w:val="00CA5C20"/>
    <w:rsid w:val="00CB14CA"/>
    <w:rsid w:val="00CB52BB"/>
    <w:rsid w:val="00CB5B2F"/>
    <w:rsid w:val="00CB79E8"/>
    <w:rsid w:val="00CB7D9A"/>
    <w:rsid w:val="00CC0D8F"/>
    <w:rsid w:val="00CC2E8C"/>
    <w:rsid w:val="00CC4250"/>
    <w:rsid w:val="00CC4FF3"/>
    <w:rsid w:val="00CC683D"/>
    <w:rsid w:val="00CD0C23"/>
    <w:rsid w:val="00CD0DD9"/>
    <w:rsid w:val="00CD263A"/>
    <w:rsid w:val="00CD35AC"/>
    <w:rsid w:val="00CD3E5F"/>
    <w:rsid w:val="00CD5C8E"/>
    <w:rsid w:val="00CE18F4"/>
    <w:rsid w:val="00CE1F65"/>
    <w:rsid w:val="00CE2398"/>
    <w:rsid w:val="00CE44E6"/>
    <w:rsid w:val="00CE464A"/>
    <w:rsid w:val="00CE7D51"/>
    <w:rsid w:val="00CF0171"/>
    <w:rsid w:val="00CF1436"/>
    <w:rsid w:val="00CF28ED"/>
    <w:rsid w:val="00CF3407"/>
    <w:rsid w:val="00CF5F0D"/>
    <w:rsid w:val="00CF7ECA"/>
    <w:rsid w:val="00D01266"/>
    <w:rsid w:val="00D02ED6"/>
    <w:rsid w:val="00D039EE"/>
    <w:rsid w:val="00D04AF7"/>
    <w:rsid w:val="00D05296"/>
    <w:rsid w:val="00D05630"/>
    <w:rsid w:val="00D06376"/>
    <w:rsid w:val="00D0710C"/>
    <w:rsid w:val="00D07AB6"/>
    <w:rsid w:val="00D10800"/>
    <w:rsid w:val="00D1082B"/>
    <w:rsid w:val="00D167DE"/>
    <w:rsid w:val="00D16B22"/>
    <w:rsid w:val="00D16B76"/>
    <w:rsid w:val="00D2006F"/>
    <w:rsid w:val="00D20423"/>
    <w:rsid w:val="00D21984"/>
    <w:rsid w:val="00D23792"/>
    <w:rsid w:val="00D24562"/>
    <w:rsid w:val="00D24E00"/>
    <w:rsid w:val="00D25551"/>
    <w:rsid w:val="00D25DA8"/>
    <w:rsid w:val="00D26BE7"/>
    <w:rsid w:val="00D30183"/>
    <w:rsid w:val="00D3196A"/>
    <w:rsid w:val="00D34427"/>
    <w:rsid w:val="00D35BC8"/>
    <w:rsid w:val="00D441AB"/>
    <w:rsid w:val="00D44C20"/>
    <w:rsid w:val="00D52E98"/>
    <w:rsid w:val="00D55D78"/>
    <w:rsid w:val="00D5701F"/>
    <w:rsid w:val="00D57EE3"/>
    <w:rsid w:val="00D6169C"/>
    <w:rsid w:val="00D622C1"/>
    <w:rsid w:val="00D65788"/>
    <w:rsid w:val="00D665A0"/>
    <w:rsid w:val="00D676DC"/>
    <w:rsid w:val="00D67C63"/>
    <w:rsid w:val="00D721D1"/>
    <w:rsid w:val="00D731C4"/>
    <w:rsid w:val="00D73635"/>
    <w:rsid w:val="00D80B1D"/>
    <w:rsid w:val="00D838A5"/>
    <w:rsid w:val="00D839F3"/>
    <w:rsid w:val="00D855F3"/>
    <w:rsid w:val="00D86192"/>
    <w:rsid w:val="00D9014F"/>
    <w:rsid w:val="00D90723"/>
    <w:rsid w:val="00D93749"/>
    <w:rsid w:val="00D95705"/>
    <w:rsid w:val="00D95CD6"/>
    <w:rsid w:val="00DA0FED"/>
    <w:rsid w:val="00DA65BD"/>
    <w:rsid w:val="00DB02B6"/>
    <w:rsid w:val="00DB5D3F"/>
    <w:rsid w:val="00DB7709"/>
    <w:rsid w:val="00DC11E7"/>
    <w:rsid w:val="00DC240F"/>
    <w:rsid w:val="00DC6A24"/>
    <w:rsid w:val="00DD0062"/>
    <w:rsid w:val="00DD041E"/>
    <w:rsid w:val="00DD04B5"/>
    <w:rsid w:val="00DD2B1C"/>
    <w:rsid w:val="00DD64E1"/>
    <w:rsid w:val="00DE0E5F"/>
    <w:rsid w:val="00DE12A6"/>
    <w:rsid w:val="00DE2272"/>
    <w:rsid w:val="00DE2A40"/>
    <w:rsid w:val="00DE424E"/>
    <w:rsid w:val="00DE70B5"/>
    <w:rsid w:val="00DE7DB1"/>
    <w:rsid w:val="00DF01FC"/>
    <w:rsid w:val="00DF19FB"/>
    <w:rsid w:val="00DF21FC"/>
    <w:rsid w:val="00DF6F9F"/>
    <w:rsid w:val="00E12E27"/>
    <w:rsid w:val="00E1333D"/>
    <w:rsid w:val="00E147D3"/>
    <w:rsid w:val="00E159DC"/>
    <w:rsid w:val="00E20A4E"/>
    <w:rsid w:val="00E21563"/>
    <w:rsid w:val="00E21A93"/>
    <w:rsid w:val="00E25846"/>
    <w:rsid w:val="00E361E2"/>
    <w:rsid w:val="00E362C6"/>
    <w:rsid w:val="00E414E4"/>
    <w:rsid w:val="00E435C9"/>
    <w:rsid w:val="00E436BB"/>
    <w:rsid w:val="00E461B9"/>
    <w:rsid w:val="00E5083F"/>
    <w:rsid w:val="00E50A5A"/>
    <w:rsid w:val="00E54ACC"/>
    <w:rsid w:val="00E5626E"/>
    <w:rsid w:val="00E5672C"/>
    <w:rsid w:val="00E60014"/>
    <w:rsid w:val="00E6112D"/>
    <w:rsid w:val="00E6173C"/>
    <w:rsid w:val="00E636DE"/>
    <w:rsid w:val="00E64AD4"/>
    <w:rsid w:val="00E64EAA"/>
    <w:rsid w:val="00E6609E"/>
    <w:rsid w:val="00E6738F"/>
    <w:rsid w:val="00E73FE1"/>
    <w:rsid w:val="00E747F2"/>
    <w:rsid w:val="00E77EDE"/>
    <w:rsid w:val="00E800CA"/>
    <w:rsid w:val="00E81524"/>
    <w:rsid w:val="00E84B41"/>
    <w:rsid w:val="00E84C6F"/>
    <w:rsid w:val="00E8502B"/>
    <w:rsid w:val="00E85A44"/>
    <w:rsid w:val="00E867D5"/>
    <w:rsid w:val="00E86B98"/>
    <w:rsid w:val="00E87737"/>
    <w:rsid w:val="00E90496"/>
    <w:rsid w:val="00E908E8"/>
    <w:rsid w:val="00E92C29"/>
    <w:rsid w:val="00E93823"/>
    <w:rsid w:val="00E93E0E"/>
    <w:rsid w:val="00E953B9"/>
    <w:rsid w:val="00E96381"/>
    <w:rsid w:val="00E978F1"/>
    <w:rsid w:val="00EA2BA9"/>
    <w:rsid w:val="00EA2DF8"/>
    <w:rsid w:val="00EA2F3A"/>
    <w:rsid w:val="00EA4CCC"/>
    <w:rsid w:val="00EA5292"/>
    <w:rsid w:val="00EA597A"/>
    <w:rsid w:val="00EA5C3E"/>
    <w:rsid w:val="00EA7861"/>
    <w:rsid w:val="00EB530A"/>
    <w:rsid w:val="00EB60F7"/>
    <w:rsid w:val="00EC36F7"/>
    <w:rsid w:val="00EC3FCB"/>
    <w:rsid w:val="00EC434F"/>
    <w:rsid w:val="00EC49CA"/>
    <w:rsid w:val="00EC694D"/>
    <w:rsid w:val="00ED0B5B"/>
    <w:rsid w:val="00ED2002"/>
    <w:rsid w:val="00ED51AB"/>
    <w:rsid w:val="00ED5E6A"/>
    <w:rsid w:val="00ED6213"/>
    <w:rsid w:val="00ED65D3"/>
    <w:rsid w:val="00EE1D47"/>
    <w:rsid w:val="00EE1DA4"/>
    <w:rsid w:val="00EE3EB9"/>
    <w:rsid w:val="00EE58CC"/>
    <w:rsid w:val="00EE5C82"/>
    <w:rsid w:val="00EF060C"/>
    <w:rsid w:val="00EF0781"/>
    <w:rsid w:val="00EF109F"/>
    <w:rsid w:val="00EF3447"/>
    <w:rsid w:val="00EF34CE"/>
    <w:rsid w:val="00EF66AA"/>
    <w:rsid w:val="00EF73A4"/>
    <w:rsid w:val="00EF77DA"/>
    <w:rsid w:val="00EF7E14"/>
    <w:rsid w:val="00F02FC4"/>
    <w:rsid w:val="00F0464F"/>
    <w:rsid w:val="00F04A29"/>
    <w:rsid w:val="00F04B43"/>
    <w:rsid w:val="00F06430"/>
    <w:rsid w:val="00F126EF"/>
    <w:rsid w:val="00F127FC"/>
    <w:rsid w:val="00F145D9"/>
    <w:rsid w:val="00F20696"/>
    <w:rsid w:val="00F2126D"/>
    <w:rsid w:val="00F22257"/>
    <w:rsid w:val="00F22B1D"/>
    <w:rsid w:val="00F2460C"/>
    <w:rsid w:val="00F24A36"/>
    <w:rsid w:val="00F265D0"/>
    <w:rsid w:val="00F277E1"/>
    <w:rsid w:val="00F27854"/>
    <w:rsid w:val="00F3014E"/>
    <w:rsid w:val="00F30374"/>
    <w:rsid w:val="00F31B38"/>
    <w:rsid w:val="00F31D20"/>
    <w:rsid w:val="00F3301A"/>
    <w:rsid w:val="00F34753"/>
    <w:rsid w:val="00F357DB"/>
    <w:rsid w:val="00F377C1"/>
    <w:rsid w:val="00F400F5"/>
    <w:rsid w:val="00F403A2"/>
    <w:rsid w:val="00F406E4"/>
    <w:rsid w:val="00F423E6"/>
    <w:rsid w:val="00F459D4"/>
    <w:rsid w:val="00F52249"/>
    <w:rsid w:val="00F52B3A"/>
    <w:rsid w:val="00F60660"/>
    <w:rsid w:val="00F62A05"/>
    <w:rsid w:val="00F637E7"/>
    <w:rsid w:val="00F63C5F"/>
    <w:rsid w:val="00F70CD4"/>
    <w:rsid w:val="00F71584"/>
    <w:rsid w:val="00F72E39"/>
    <w:rsid w:val="00F73AD6"/>
    <w:rsid w:val="00F7403A"/>
    <w:rsid w:val="00F74DFC"/>
    <w:rsid w:val="00F75411"/>
    <w:rsid w:val="00F75761"/>
    <w:rsid w:val="00F77DD6"/>
    <w:rsid w:val="00F81C61"/>
    <w:rsid w:val="00F81E77"/>
    <w:rsid w:val="00F8280B"/>
    <w:rsid w:val="00F8359C"/>
    <w:rsid w:val="00F8678E"/>
    <w:rsid w:val="00F914F6"/>
    <w:rsid w:val="00F91B4D"/>
    <w:rsid w:val="00F923CA"/>
    <w:rsid w:val="00F9261E"/>
    <w:rsid w:val="00F9276E"/>
    <w:rsid w:val="00F944C1"/>
    <w:rsid w:val="00F95A1C"/>
    <w:rsid w:val="00F95DE0"/>
    <w:rsid w:val="00F973E1"/>
    <w:rsid w:val="00F97ED5"/>
    <w:rsid w:val="00FA0250"/>
    <w:rsid w:val="00FA24F4"/>
    <w:rsid w:val="00FA2991"/>
    <w:rsid w:val="00FA348D"/>
    <w:rsid w:val="00FA3BBE"/>
    <w:rsid w:val="00FA3C9B"/>
    <w:rsid w:val="00FA56DA"/>
    <w:rsid w:val="00FA6FAE"/>
    <w:rsid w:val="00FB01FE"/>
    <w:rsid w:val="00FB0614"/>
    <w:rsid w:val="00FB0D6C"/>
    <w:rsid w:val="00FB6916"/>
    <w:rsid w:val="00FB6D69"/>
    <w:rsid w:val="00FC1301"/>
    <w:rsid w:val="00FC2A78"/>
    <w:rsid w:val="00FC3B49"/>
    <w:rsid w:val="00FC4A78"/>
    <w:rsid w:val="00FD2350"/>
    <w:rsid w:val="00FD351F"/>
    <w:rsid w:val="00FD6959"/>
    <w:rsid w:val="00FE0003"/>
    <w:rsid w:val="00FE01F9"/>
    <w:rsid w:val="00FE073C"/>
    <w:rsid w:val="00FE23A8"/>
    <w:rsid w:val="00FE283E"/>
    <w:rsid w:val="00FE32B7"/>
    <w:rsid w:val="00FE695D"/>
    <w:rsid w:val="00FE737F"/>
    <w:rsid w:val="00FF1BC8"/>
    <w:rsid w:val="00FF2761"/>
    <w:rsid w:val="00FF55D9"/>
    <w:rsid w:val="00FF6E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DFCB"/>
  <w15:docId w15:val="{789B4AFC-704D-41B0-B6DC-03CD84D9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v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line="240" w:lineRule="auto"/>
    </w:pPr>
    <w:rPr>
      <w:rFonts w:ascii="Times New Roman" w:eastAsia="Times New Roman" w:hAnsi="Times New Roman" w:cs="Times New Roman"/>
      <w:sz w:val="28"/>
      <w:szCs w:val="28"/>
    </w:r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rPr>
      <w:rFonts w:ascii="Times New Roman" w:eastAsia="Times New Roman" w:hAnsi="Times New Roman" w:cs="Times New Roman"/>
      <w:sz w:val="28"/>
      <w:szCs w:val="28"/>
    </w:r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rPr>
      <w:rFonts w:ascii="Times New Roman" w:eastAsia="Times New Roman" w:hAnsi="Times New Roman" w:cs="Times New Roman"/>
      <w:sz w:val="28"/>
      <w:szCs w:val="28"/>
    </w:rPr>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semiHidden/>
    <w:unhideWhenUsed/>
    <w:rsid w:val="00AE377C"/>
    <w:rPr>
      <w:sz w:val="16"/>
      <w:szCs w:val="16"/>
    </w:rPr>
  </w:style>
  <w:style w:type="paragraph" w:styleId="CommentText">
    <w:name w:val="annotation text"/>
    <w:basedOn w:val="Normal"/>
    <w:link w:val="CommentTextChar"/>
    <w:unhideWhenUsed/>
    <w:rsid w:val="00AE377C"/>
    <w:pPr>
      <w:spacing w:line="240" w:lineRule="auto"/>
    </w:pPr>
    <w:rPr>
      <w:sz w:val="20"/>
      <w:szCs w:val="20"/>
    </w:rPr>
  </w:style>
  <w:style w:type="character" w:customStyle="1" w:styleId="CommentTextChar">
    <w:name w:val="Comment Text Char"/>
    <w:basedOn w:val="DefaultParagraphFont"/>
    <w:link w:val="CommentText"/>
    <w:rsid w:val="00AE377C"/>
    <w:rPr>
      <w:sz w:val="20"/>
      <w:szCs w:val="20"/>
    </w:rPr>
  </w:style>
  <w:style w:type="paragraph" w:styleId="CommentSubject">
    <w:name w:val="annotation subject"/>
    <w:basedOn w:val="CommentText"/>
    <w:next w:val="CommentText"/>
    <w:link w:val="CommentSubjectChar"/>
    <w:uiPriority w:val="99"/>
    <w:semiHidden/>
    <w:unhideWhenUsed/>
    <w:rsid w:val="00AE377C"/>
    <w:rPr>
      <w:b/>
      <w:bCs/>
    </w:rPr>
  </w:style>
  <w:style w:type="character" w:customStyle="1" w:styleId="CommentSubjectChar">
    <w:name w:val="Comment Subject Char"/>
    <w:basedOn w:val="CommentTextChar"/>
    <w:link w:val="CommentSubject"/>
    <w:uiPriority w:val="99"/>
    <w:semiHidden/>
    <w:rsid w:val="00AE377C"/>
    <w:rPr>
      <w:b/>
      <w:bCs/>
      <w:sz w:val="20"/>
      <w:szCs w:val="20"/>
    </w:rPr>
  </w:style>
  <w:style w:type="paragraph" w:styleId="ListParagraph">
    <w:name w:val="List Paragraph"/>
    <w:basedOn w:val="Normal"/>
    <w:uiPriority w:val="34"/>
    <w:qFormat/>
    <w:rsid w:val="00FE695D"/>
    <w:pPr>
      <w:ind w:left="720"/>
      <w:contextualSpacing/>
    </w:pPr>
  </w:style>
  <w:style w:type="paragraph" w:customStyle="1" w:styleId="iu">
    <w:name w:val="Điều"/>
    <w:basedOn w:val="Normal"/>
    <w:link w:val="iuChar"/>
    <w:qFormat/>
    <w:rsid w:val="009E41D7"/>
    <w:pPr>
      <w:widowControl w:val="0"/>
      <w:tabs>
        <w:tab w:val="left" w:pos="1701"/>
      </w:tabs>
      <w:spacing w:line="280" w:lineRule="exact"/>
      <w:ind w:firstLine="567"/>
      <w:jc w:val="both"/>
      <w:outlineLvl w:val="0"/>
    </w:pPr>
    <w:rPr>
      <w:rFonts w:ascii="Times New Roman" w:eastAsia="Times New Roman" w:hAnsi="Times New Roman" w:cs="Times New Roman"/>
      <w:bCs/>
      <w:kern w:val="32"/>
      <w:sz w:val="28"/>
      <w:szCs w:val="28"/>
      <w:lang w:val="vi-VN"/>
    </w:rPr>
  </w:style>
  <w:style w:type="character" w:customStyle="1" w:styleId="iuChar">
    <w:name w:val="Điều Char"/>
    <w:basedOn w:val="DefaultParagraphFont"/>
    <w:link w:val="iu"/>
    <w:rsid w:val="009E41D7"/>
    <w:rPr>
      <w:rFonts w:ascii="Times New Roman" w:eastAsia="Times New Roman" w:hAnsi="Times New Roman" w:cs="Times New Roman"/>
      <w:bCs/>
      <w:kern w:val="32"/>
      <w:sz w:val="28"/>
      <w:szCs w:val="28"/>
      <w:lang w:val="vi-VN"/>
    </w:rPr>
  </w:style>
  <w:style w:type="paragraph" w:styleId="NormalWeb">
    <w:name w:val="Normal (Web)"/>
    <w:aliases w:val="Обычный (веб)1,Обычный (веб) Знак,Обычный (веб) Знак1,Обычный (веб) Знак Знак,Char Char,Normal (Web) Char1,Char8 Char,Char8,webb"/>
    <w:basedOn w:val="Normal"/>
    <w:link w:val="NormalWebChar"/>
    <w:uiPriority w:val="99"/>
    <w:unhideWhenUsed/>
    <w:qFormat/>
    <w:rsid w:val="00BD6F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w:link w:val="NormalWeb"/>
    <w:uiPriority w:val="99"/>
    <w:rsid w:val="00BD6FA2"/>
    <w:rPr>
      <w:rFonts w:ascii="Times New Roman" w:eastAsia="Times New Roman" w:hAnsi="Times New Roman" w:cs="Times New Roman"/>
      <w:sz w:val="24"/>
      <w:szCs w:val="24"/>
      <w:lang w:val="en-US"/>
    </w:rPr>
  </w:style>
  <w:style w:type="character" w:styleId="Hyperlink">
    <w:name w:val="Hyperlink"/>
    <w:uiPriority w:val="99"/>
    <w:rsid w:val="008A0886"/>
    <w:rPr>
      <w:color w:val="0000FF"/>
      <w:u w:val="single"/>
    </w:rPr>
  </w:style>
  <w:style w:type="character" w:customStyle="1" w:styleId="fontstyle01">
    <w:name w:val="fontstyle01"/>
    <w:basedOn w:val="DefaultParagraphFont"/>
    <w:rsid w:val="00A9105E"/>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sid w:val="008E6DDA"/>
    <w:pPr>
      <w:spacing w:line="240" w:lineRule="auto"/>
    </w:pPr>
  </w:style>
  <w:style w:type="paragraph" w:customStyle="1" w:styleId="ListwNr1Char">
    <w:name w:val="List w/Nr 1 Char"/>
    <w:basedOn w:val="Normal"/>
    <w:link w:val="ListwNr1CharChar"/>
    <w:uiPriority w:val="99"/>
    <w:rsid w:val="009F02B3"/>
    <w:pPr>
      <w:spacing w:before="240" w:after="240" w:line="240" w:lineRule="auto"/>
    </w:pPr>
    <w:rPr>
      <w:rFonts w:ascii="Times New Roman" w:eastAsia="Times New Roman" w:hAnsi="Times New Roman" w:cs="Times New Roman"/>
      <w:sz w:val="24"/>
      <w:szCs w:val="24"/>
      <w:lang w:val="en-US"/>
    </w:rPr>
  </w:style>
  <w:style w:type="character" w:customStyle="1" w:styleId="ListwNr1CharChar">
    <w:name w:val="List w/Nr 1 Char Char"/>
    <w:link w:val="ListwNr1Char"/>
    <w:uiPriority w:val="99"/>
    <w:qFormat/>
    <w:rsid w:val="009F02B3"/>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E963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6381"/>
    <w:rPr>
      <w:rFonts w:ascii="Segoe UI" w:hAnsi="Segoe UI" w:cs="Segoe UI"/>
      <w:sz w:val="18"/>
      <w:szCs w:val="18"/>
    </w:rPr>
  </w:style>
  <w:style w:type="paragraph" w:styleId="Header">
    <w:name w:val="header"/>
    <w:basedOn w:val="Normal"/>
    <w:link w:val="HeaderChar"/>
    <w:uiPriority w:val="99"/>
    <w:unhideWhenUsed/>
    <w:rsid w:val="007038D8"/>
    <w:pPr>
      <w:tabs>
        <w:tab w:val="center" w:pos="4680"/>
        <w:tab w:val="right" w:pos="9360"/>
      </w:tabs>
      <w:spacing w:line="240" w:lineRule="auto"/>
    </w:pPr>
  </w:style>
  <w:style w:type="character" w:customStyle="1" w:styleId="HeaderChar">
    <w:name w:val="Header Char"/>
    <w:basedOn w:val="DefaultParagraphFont"/>
    <w:link w:val="Header"/>
    <w:uiPriority w:val="99"/>
    <w:rsid w:val="007038D8"/>
  </w:style>
  <w:style w:type="paragraph" w:styleId="Footer">
    <w:name w:val="footer"/>
    <w:basedOn w:val="Normal"/>
    <w:link w:val="FooterChar"/>
    <w:uiPriority w:val="99"/>
    <w:unhideWhenUsed/>
    <w:rsid w:val="007038D8"/>
    <w:pPr>
      <w:tabs>
        <w:tab w:val="center" w:pos="4680"/>
        <w:tab w:val="right" w:pos="9360"/>
      </w:tabs>
      <w:spacing w:line="240" w:lineRule="auto"/>
    </w:pPr>
  </w:style>
  <w:style w:type="character" w:customStyle="1" w:styleId="FooterChar">
    <w:name w:val="Footer Char"/>
    <w:basedOn w:val="DefaultParagraphFont"/>
    <w:link w:val="Footer"/>
    <w:uiPriority w:val="99"/>
    <w:rsid w:val="007038D8"/>
  </w:style>
  <w:style w:type="paragraph" w:styleId="BodyText">
    <w:name w:val="Body Text"/>
    <w:basedOn w:val="Normal"/>
    <w:link w:val="BodyTextChar"/>
    <w:uiPriority w:val="99"/>
    <w:rsid w:val="00557815"/>
    <w:pPr>
      <w:autoSpaceDE w:val="0"/>
      <w:autoSpaceDN w:val="0"/>
      <w:spacing w:line="240" w:lineRule="auto"/>
      <w:jc w:val="both"/>
    </w:pPr>
    <w:rPr>
      <w:rFonts w:ascii="VNI-Times" w:eastAsia="Times New Roman" w:hAnsi="VNI-Times" w:cs="Times New Roman"/>
      <w:sz w:val="28"/>
      <w:szCs w:val="28"/>
      <w:lang w:val="en-US"/>
    </w:rPr>
  </w:style>
  <w:style w:type="character" w:customStyle="1" w:styleId="BodyTextChar">
    <w:name w:val="Body Text Char"/>
    <w:basedOn w:val="DefaultParagraphFont"/>
    <w:link w:val="BodyText"/>
    <w:uiPriority w:val="99"/>
    <w:rsid w:val="00557815"/>
    <w:rPr>
      <w:rFonts w:ascii="VNI-Times" w:eastAsia="Times New Roman" w:hAnsi="VNI-Times" w:cs="Times New Roman"/>
      <w:sz w:val="28"/>
      <w:szCs w:val="28"/>
      <w:lang w:val="en-US"/>
    </w:rPr>
  </w:style>
  <w:style w:type="character" w:customStyle="1" w:styleId="Vnbnnidung">
    <w:name w:val="Văn bản nội dung_"/>
    <w:link w:val="Vnbnnidung0"/>
    <w:uiPriority w:val="99"/>
    <w:rsid w:val="004730A3"/>
    <w:rPr>
      <w:rFonts w:ascii="Times New Roman" w:hAnsi="Times New Roman" w:cs="Times New Roman"/>
      <w:sz w:val="26"/>
      <w:szCs w:val="26"/>
    </w:rPr>
  </w:style>
  <w:style w:type="paragraph" w:customStyle="1" w:styleId="Vnbnnidung0">
    <w:name w:val="Văn bản nội dung"/>
    <w:basedOn w:val="Normal"/>
    <w:link w:val="Vnbnnidung"/>
    <w:uiPriority w:val="99"/>
    <w:rsid w:val="004730A3"/>
    <w:pPr>
      <w:widowControl w:val="0"/>
      <w:spacing w:after="100" w:line="259" w:lineRule="auto"/>
      <w:ind w:firstLine="400"/>
    </w:pPr>
    <w:rPr>
      <w:rFonts w:ascii="Times New Roman" w:hAnsi="Times New Roman" w:cs="Times New Roman"/>
      <w:sz w:val="26"/>
      <w:szCs w:val="26"/>
    </w:rPr>
  </w:style>
  <w:style w:type="character" w:customStyle="1" w:styleId="Tiu1">
    <w:name w:val="Tiêu đề #1_"/>
    <w:link w:val="Tiu10"/>
    <w:uiPriority w:val="99"/>
    <w:rsid w:val="00306A7B"/>
    <w:rPr>
      <w:rFonts w:ascii="Times New Roman" w:hAnsi="Times New Roman" w:cs="Times New Roman"/>
      <w:b/>
      <w:bCs/>
      <w:sz w:val="26"/>
      <w:szCs w:val="26"/>
    </w:rPr>
  </w:style>
  <w:style w:type="paragraph" w:customStyle="1" w:styleId="Tiu10">
    <w:name w:val="Tiêu đề #1"/>
    <w:basedOn w:val="Normal"/>
    <w:link w:val="Tiu1"/>
    <w:uiPriority w:val="99"/>
    <w:rsid w:val="00306A7B"/>
    <w:pPr>
      <w:widowControl w:val="0"/>
      <w:spacing w:after="100" w:line="259" w:lineRule="auto"/>
      <w:ind w:firstLine="560"/>
      <w:outlineLvl w:val="0"/>
    </w:pPr>
    <w:rPr>
      <w:rFonts w:ascii="Times New Roman" w:hAnsi="Times New Roman" w:cs="Times New Roman"/>
      <w:b/>
      <w:bCs/>
      <w:sz w:val="26"/>
      <w:szCs w:val="26"/>
    </w:rPr>
  </w:style>
  <w:style w:type="table" w:styleId="TableGrid">
    <w:name w:val="Table Grid"/>
    <w:basedOn w:val="TableNormal"/>
    <w:uiPriority w:val="39"/>
    <w:rsid w:val="004C4F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536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79994">
      <w:bodyDiv w:val="1"/>
      <w:marLeft w:val="0"/>
      <w:marRight w:val="0"/>
      <w:marTop w:val="0"/>
      <w:marBottom w:val="0"/>
      <w:divBdr>
        <w:top w:val="none" w:sz="0" w:space="0" w:color="auto"/>
        <w:left w:val="none" w:sz="0" w:space="0" w:color="auto"/>
        <w:bottom w:val="none" w:sz="0" w:space="0" w:color="auto"/>
        <w:right w:val="none" w:sz="0" w:space="0" w:color="auto"/>
      </w:divBdr>
    </w:div>
    <w:div w:id="189806326">
      <w:bodyDiv w:val="1"/>
      <w:marLeft w:val="0"/>
      <w:marRight w:val="0"/>
      <w:marTop w:val="0"/>
      <w:marBottom w:val="0"/>
      <w:divBdr>
        <w:top w:val="none" w:sz="0" w:space="0" w:color="auto"/>
        <w:left w:val="none" w:sz="0" w:space="0" w:color="auto"/>
        <w:bottom w:val="none" w:sz="0" w:space="0" w:color="auto"/>
        <w:right w:val="none" w:sz="0" w:space="0" w:color="auto"/>
      </w:divBdr>
    </w:div>
    <w:div w:id="259724115">
      <w:bodyDiv w:val="1"/>
      <w:marLeft w:val="0"/>
      <w:marRight w:val="0"/>
      <w:marTop w:val="0"/>
      <w:marBottom w:val="0"/>
      <w:divBdr>
        <w:top w:val="none" w:sz="0" w:space="0" w:color="auto"/>
        <w:left w:val="none" w:sz="0" w:space="0" w:color="auto"/>
        <w:bottom w:val="none" w:sz="0" w:space="0" w:color="auto"/>
        <w:right w:val="none" w:sz="0" w:space="0" w:color="auto"/>
      </w:divBdr>
    </w:div>
    <w:div w:id="324432204">
      <w:bodyDiv w:val="1"/>
      <w:marLeft w:val="0"/>
      <w:marRight w:val="0"/>
      <w:marTop w:val="0"/>
      <w:marBottom w:val="0"/>
      <w:divBdr>
        <w:top w:val="none" w:sz="0" w:space="0" w:color="auto"/>
        <w:left w:val="none" w:sz="0" w:space="0" w:color="auto"/>
        <w:bottom w:val="none" w:sz="0" w:space="0" w:color="auto"/>
        <w:right w:val="none" w:sz="0" w:space="0" w:color="auto"/>
      </w:divBdr>
    </w:div>
    <w:div w:id="341977886">
      <w:bodyDiv w:val="1"/>
      <w:marLeft w:val="0"/>
      <w:marRight w:val="0"/>
      <w:marTop w:val="0"/>
      <w:marBottom w:val="0"/>
      <w:divBdr>
        <w:top w:val="none" w:sz="0" w:space="0" w:color="auto"/>
        <w:left w:val="none" w:sz="0" w:space="0" w:color="auto"/>
        <w:bottom w:val="none" w:sz="0" w:space="0" w:color="auto"/>
        <w:right w:val="none" w:sz="0" w:space="0" w:color="auto"/>
      </w:divBdr>
    </w:div>
    <w:div w:id="659163309">
      <w:bodyDiv w:val="1"/>
      <w:marLeft w:val="0"/>
      <w:marRight w:val="0"/>
      <w:marTop w:val="0"/>
      <w:marBottom w:val="0"/>
      <w:divBdr>
        <w:top w:val="none" w:sz="0" w:space="0" w:color="auto"/>
        <w:left w:val="none" w:sz="0" w:space="0" w:color="auto"/>
        <w:bottom w:val="none" w:sz="0" w:space="0" w:color="auto"/>
        <w:right w:val="none" w:sz="0" w:space="0" w:color="auto"/>
      </w:divBdr>
    </w:div>
    <w:div w:id="673259974">
      <w:bodyDiv w:val="1"/>
      <w:marLeft w:val="0"/>
      <w:marRight w:val="0"/>
      <w:marTop w:val="0"/>
      <w:marBottom w:val="0"/>
      <w:divBdr>
        <w:top w:val="none" w:sz="0" w:space="0" w:color="auto"/>
        <w:left w:val="none" w:sz="0" w:space="0" w:color="auto"/>
        <w:bottom w:val="none" w:sz="0" w:space="0" w:color="auto"/>
        <w:right w:val="none" w:sz="0" w:space="0" w:color="auto"/>
      </w:divBdr>
    </w:div>
    <w:div w:id="948660076">
      <w:bodyDiv w:val="1"/>
      <w:marLeft w:val="0"/>
      <w:marRight w:val="0"/>
      <w:marTop w:val="0"/>
      <w:marBottom w:val="0"/>
      <w:divBdr>
        <w:top w:val="none" w:sz="0" w:space="0" w:color="auto"/>
        <w:left w:val="none" w:sz="0" w:space="0" w:color="auto"/>
        <w:bottom w:val="none" w:sz="0" w:space="0" w:color="auto"/>
        <w:right w:val="none" w:sz="0" w:space="0" w:color="auto"/>
      </w:divBdr>
    </w:div>
    <w:div w:id="950894121">
      <w:bodyDiv w:val="1"/>
      <w:marLeft w:val="0"/>
      <w:marRight w:val="0"/>
      <w:marTop w:val="0"/>
      <w:marBottom w:val="0"/>
      <w:divBdr>
        <w:top w:val="none" w:sz="0" w:space="0" w:color="auto"/>
        <w:left w:val="none" w:sz="0" w:space="0" w:color="auto"/>
        <w:bottom w:val="none" w:sz="0" w:space="0" w:color="auto"/>
        <w:right w:val="none" w:sz="0" w:space="0" w:color="auto"/>
      </w:divBdr>
    </w:div>
    <w:div w:id="1012756901">
      <w:bodyDiv w:val="1"/>
      <w:marLeft w:val="0"/>
      <w:marRight w:val="0"/>
      <w:marTop w:val="0"/>
      <w:marBottom w:val="0"/>
      <w:divBdr>
        <w:top w:val="none" w:sz="0" w:space="0" w:color="auto"/>
        <w:left w:val="none" w:sz="0" w:space="0" w:color="auto"/>
        <w:bottom w:val="none" w:sz="0" w:space="0" w:color="auto"/>
        <w:right w:val="none" w:sz="0" w:space="0" w:color="auto"/>
      </w:divBdr>
    </w:div>
    <w:div w:id="1233347971">
      <w:bodyDiv w:val="1"/>
      <w:marLeft w:val="0"/>
      <w:marRight w:val="0"/>
      <w:marTop w:val="0"/>
      <w:marBottom w:val="0"/>
      <w:divBdr>
        <w:top w:val="none" w:sz="0" w:space="0" w:color="auto"/>
        <w:left w:val="none" w:sz="0" w:space="0" w:color="auto"/>
        <w:bottom w:val="none" w:sz="0" w:space="0" w:color="auto"/>
        <w:right w:val="none" w:sz="0" w:space="0" w:color="auto"/>
      </w:divBdr>
    </w:div>
    <w:div w:id="1283269118">
      <w:bodyDiv w:val="1"/>
      <w:marLeft w:val="0"/>
      <w:marRight w:val="0"/>
      <w:marTop w:val="0"/>
      <w:marBottom w:val="0"/>
      <w:divBdr>
        <w:top w:val="none" w:sz="0" w:space="0" w:color="auto"/>
        <w:left w:val="none" w:sz="0" w:space="0" w:color="auto"/>
        <w:bottom w:val="none" w:sz="0" w:space="0" w:color="auto"/>
        <w:right w:val="none" w:sz="0" w:space="0" w:color="auto"/>
      </w:divBdr>
    </w:div>
    <w:div w:id="1379821782">
      <w:bodyDiv w:val="1"/>
      <w:marLeft w:val="0"/>
      <w:marRight w:val="0"/>
      <w:marTop w:val="0"/>
      <w:marBottom w:val="0"/>
      <w:divBdr>
        <w:top w:val="none" w:sz="0" w:space="0" w:color="auto"/>
        <w:left w:val="none" w:sz="0" w:space="0" w:color="auto"/>
        <w:bottom w:val="none" w:sz="0" w:space="0" w:color="auto"/>
        <w:right w:val="none" w:sz="0" w:space="0" w:color="auto"/>
      </w:divBdr>
    </w:div>
    <w:div w:id="1405377006">
      <w:bodyDiv w:val="1"/>
      <w:marLeft w:val="0"/>
      <w:marRight w:val="0"/>
      <w:marTop w:val="0"/>
      <w:marBottom w:val="0"/>
      <w:divBdr>
        <w:top w:val="none" w:sz="0" w:space="0" w:color="auto"/>
        <w:left w:val="none" w:sz="0" w:space="0" w:color="auto"/>
        <w:bottom w:val="none" w:sz="0" w:space="0" w:color="auto"/>
        <w:right w:val="none" w:sz="0" w:space="0" w:color="auto"/>
      </w:divBdr>
    </w:div>
    <w:div w:id="1418017305">
      <w:bodyDiv w:val="1"/>
      <w:marLeft w:val="0"/>
      <w:marRight w:val="0"/>
      <w:marTop w:val="0"/>
      <w:marBottom w:val="0"/>
      <w:divBdr>
        <w:top w:val="none" w:sz="0" w:space="0" w:color="auto"/>
        <w:left w:val="none" w:sz="0" w:space="0" w:color="auto"/>
        <w:bottom w:val="none" w:sz="0" w:space="0" w:color="auto"/>
        <w:right w:val="none" w:sz="0" w:space="0" w:color="auto"/>
      </w:divBdr>
    </w:div>
    <w:div w:id="1465461411">
      <w:bodyDiv w:val="1"/>
      <w:marLeft w:val="0"/>
      <w:marRight w:val="0"/>
      <w:marTop w:val="0"/>
      <w:marBottom w:val="0"/>
      <w:divBdr>
        <w:top w:val="none" w:sz="0" w:space="0" w:color="auto"/>
        <w:left w:val="none" w:sz="0" w:space="0" w:color="auto"/>
        <w:bottom w:val="none" w:sz="0" w:space="0" w:color="auto"/>
        <w:right w:val="none" w:sz="0" w:space="0" w:color="auto"/>
      </w:divBdr>
    </w:div>
    <w:div w:id="1630476421">
      <w:bodyDiv w:val="1"/>
      <w:marLeft w:val="0"/>
      <w:marRight w:val="0"/>
      <w:marTop w:val="0"/>
      <w:marBottom w:val="0"/>
      <w:divBdr>
        <w:top w:val="none" w:sz="0" w:space="0" w:color="auto"/>
        <w:left w:val="none" w:sz="0" w:space="0" w:color="auto"/>
        <w:bottom w:val="none" w:sz="0" w:space="0" w:color="auto"/>
        <w:right w:val="none" w:sz="0" w:space="0" w:color="auto"/>
      </w:divBdr>
    </w:div>
    <w:div w:id="1648318056">
      <w:bodyDiv w:val="1"/>
      <w:marLeft w:val="0"/>
      <w:marRight w:val="0"/>
      <w:marTop w:val="0"/>
      <w:marBottom w:val="0"/>
      <w:divBdr>
        <w:top w:val="none" w:sz="0" w:space="0" w:color="auto"/>
        <w:left w:val="none" w:sz="0" w:space="0" w:color="auto"/>
        <w:bottom w:val="none" w:sz="0" w:space="0" w:color="auto"/>
        <w:right w:val="none" w:sz="0" w:space="0" w:color="auto"/>
      </w:divBdr>
    </w:div>
    <w:div w:id="1719932203">
      <w:bodyDiv w:val="1"/>
      <w:marLeft w:val="0"/>
      <w:marRight w:val="0"/>
      <w:marTop w:val="0"/>
      <w:marBottom w:val="0"/>
      <w:divBdr>
        <w:top w:val="none" w:sz="0" w:space="0" w:color="auto"/>
        <w:left w:val="none" w:sz="0" w:space="0" w:color="auto"/>
        <w:bottom w:val="none" w:sz="0" w:space="0" w:color="auto"/>
        <w:right w:val="none" w:sz="0" w:space="0" w:color="auto"/>
      </w:divBdr>
    </w:div>
    <w:div w:id="1860118103">
      <w:bodyDiv w:val="1"/>
      <w:marLeft w:val="0"/>
      <w:marRight w:val="0"/>
      <w:marTop w:val="0"/>
      <w:marBottom w:val="0"/>
      <w:divBdr>
        <w:top w:val="none" w:sz="0" w:space="0" w:color="auto"/>
        <w:left w:val="none" w:sz="0" w:space="0" w:color="auto"/>
        <w:bottom w:val="none" w:sz="0" w:space="0" w:color="auto"/>
        <w:right w:val="none" w:sz="0" w:space="0" w:color="auto"/>
      </w:divBdr>
      <w:divsChild>
        <w:div w:id="2003199927">
          <w:marLeft w:val="0"/>
          <w:marRight w:val="0"/>
          <w:marTop w:val="0"/>
          <w:marBottom w:val="0"/>
          <w:divBdr>
            <w:top w:val="none" w:sz="0" w:space="0" w:color="auto"/>
            <w:left w:val="none" w:sz="0" w:space="0" w:color="auto"/>
            <w:bottom w:val="none" w:sz="0" w:space="0" w:color="auto"/>
            <w:right w:val="none" w:sz="0" w:space="0" w:color="auto"/>
          </w:divBdr>
          <w:divsChild>
            <w:div w:id="1843860254">
              <w:marLeft w:val="0"/>
              <w:marRight w:val="0"/>
              <w:marTop w:val="0"/>
              <w:marBottom w:val="0"/>
              <w:divBdr>
                <w:top w:val="none" w:sz="0" w:space="0" w:color="auto"/>
                <w:left w:val="none" w:sz="0" w:space="0" w:color="auto"/>
                <w:bottom w:val="none" w:sz="0" w:space="0" w:color="auto"/>
                <w:right w:val="none" w:sz="0" w:space="0" w:color="auto"/>
              </w:divBdr>
              <w:divsChild>
                <w:div w:id="1836873726">
                  <w:marLeft w:val="0"/>
                  <w:marRight w:val="0"/>
                  <w:marTop w:val="0"/>
                  <w:marBottom w:val="0"/>
                  <w:divBdr>
                    <w:top w:val="none" w:sz="0" w:space="0" w:color="auto"/>
                    <w:left w:val="none" w:sz="0" w:space="0" w:color="auto"/>
                    <w:bottom w:val="none" w:sz="0" w:space="0" w:color="auto"/>
                    <w:right w:val="none" w:sz="0" w:space="0" w:color="auto"/>
                  </w:divBdr>
                  <w:divsChild>
                    <w:div w:id="218441073">
                      <w:marLeft w:val="0"/>
                      <w:marRight w:val="0"/>
                      <w:marTop w:val="0"/>
                      <w:marBottom w:val="0"/>
                      <w:divBdr>
                        <w:top w:val="none" w:sz="0" w:space="0" w:color="auto"/>
                        <w:left w:val="none" w:sz="0" w:space="0" w:color="auto"/>
                        <w:bottom w:val="none" w:sz="0" w:space="0" w:color="auto"/>
                        <w:right w:val="none" w:sz="0" w:space="0" w:color="auto"/>
                      </w:divBdr>
                      <w:divsChild>
                        <w:div w:id="1539708363">
                          <w:marLeft w:val="0"/>
                          <w:marRight w:val="0"/>
                          <w:marTop w:val="0"/>
                          <w:marBottom w:val="0"/>
                          <w:divBdr>
                            <w:top w:val="none" w:sz="0" w:space="0" w:color="auto"/>
                            <w:left w:val="none" w:sz="0" w:space="0" w:color="auto"/>
                            <w:bottom w:val="none" w:sz="0" w:space="0" w:color="auto"/>
                            <w:right w:val="none" w:sz="0" w:space="0" w:color="auto"/>
                          </w:divBdr>
                          <w:divsChild>
                            <w:div w:id="1012492918">
                              <w:marLeft w:val="0"/>
                              <w:marRight w:val="0"/>
                              <w:marTop w:val="0"/>
                              <w:marBottom w:val="0"/>
                              <w:divBdr>
                                <w:top w:val="none" w:sz="0" w:space="0" w:color="auto"/>
                                <w:left w:val="none" w:sz="0" w:space="0" w:color="auto"/>
                                <w:bottom w:val="none" w:sz="0" w:space="0" w:color="auto"/>
                                <w:right w:val="none" w:sz="0" w:space="0" w:color="auto"/>
                              </w:divBdr>
                              <w:divsChild>
                                <w:div w:id="89668280">
                                  <w:marLeft w:val="0"/>
                                  <w:marRight w:val="0"/>
                                  <w:marTop w:val="0"/>
                                  <w:marBottom w:val="0"/>
                                  <w:divBdr>
                                    <w:top w:val="none" w:sz="0" w:space="0" w:color="auto"/>
                                    <w:left w:val="none" w:sz="0" w:space="0" w:color="auto"/>
                                    <w:bottom w:val="none" w:sz="0" w:space="0" w:color="auto"/>
                                    <w:right w:val="none" w:sz="0" w:space="0" w:color="auto"/>
                                  </w:divBdr>
                                  <w:divsChild>
                                    <w:div w:id="1892643781">
                                      <w:marLeft w:val="0"/>
                                      <w:marRight w:val="0"/>
                                      <w:marTop w:val="0"/>
                                      <w:marBottom w:val="0"/>
                                      <w:divBdr>
                                        <w:top w:val="none" w:sz="0" w:space="0" w:color="auto"/>
                                        <w:left w:val="none" w:sz="0" w:space="0" w:color="auto"/>
                                        <w:bottom w:val="none" w:sz="0" w:space="0" w:color="auto"/>
                                        <w:right w:val="none" w:sz="0" w:space="0" w:color="auto"/>
                                      </w:divBdr>
                                      <w:divsChild>
                                        <w:div w:id="780762004">
                                          <w:marLeft w:val="0"/>
                                          <w:marRight w:val="0"/>
                                          <w:marTop w:val="0"/>
                                          <w:marBottom w:val="0"/>
                                          <w:divBdr>
                                            <w:top w:val="none" w:sz="0" w:space="0" w:color="auto"/>
                                            <w:left w:val="none" w:sz="0" w:space="0" w:color="auto"/>
                                            <w:bottom w:val="none" w:sz="0" w:space="0" w:color="auto"/>
                                            <w:right w:val="none" w:sz="0" w:space="0" w:color="auto"/>
                                          </w:divBdr>
                                          <w:divsChild>
                                            <w:div w:id="1827166459">
                                              <w:marLeft w:val="0"/>
                                              <w:marRight w:val="0"/>
                                              <w:marTop w:val="0"/>
                                              <w:marBottom w:val="0"/>
                                              <w:divBdr>
                                                <w:top w:val="none" w:sz="0" w:space="0" w:color="auto"/>
                                                <w:left w:val="none" w:sz="0" w:space="0" w:color="auto"/>
                                                <w:bottom w:val="none" w:sz="0" w:space="0" w:color="auto"/>
                                                <w:right w:val="none" w:sz="0" w:space="0" w:color="auto"/>
                                              </w:divBdr>
                                              <w:divsChild>
                                                <w:div w:id="141121828">
                                                  <w:marLeft w:val="0"/>
                                                  <w:marRight w:val="0"/>
                                                  <w:marTop w:val="0"/>
                                                  <w:marBottom w:val="0"/>
                                                  <w:divBdr>
                                                    <w:top w:val="none" w:sz="0" w:space="0" w:color="auto"/>
                                                    <w:left w:val="none" w:sz="0" w:space="0" w:color="auto"/>
                                                    <w:bottom w:val="none" w:sz="0" w:space="0" w:color="auto"/>
                                                    <w:right w:val="none" w:sz="0" w:space="0" w:color="auto"/>
                                                  </w:divBdr>
                                                  <w:divsChild>
                                                    <w:div w:id="754978437">
                                                      <w:marLeft w:val="0"/>
                                                      <w:marRight w:val="0"/>
                                                      <w:marTop w:val="0"/>
                                                      <w:marBottom w:val="0"/>
                                                      <w:divBdr>
                                                        <w:top w:val="none" w:sz="0" w:space="0" w:color="auto"/>
                                                        <w:left w:val="none" w:sz="0" w:space="0" w:color="auto"/>
                                                        <w:bottom w:val="none" w:sz="0" w:space="0" w:color="auto"/>
                                                        <w:right w:val="none" w:sz="0" w:space="0" w:color="auto"/>
                                                      </w:divBdr>
                                                      <w:divsChild>
                                                        <w:div w:id="523787432">
                                                          <w:marLeft w:val="0"/>
                                                          <w:marRight w:val="0"/>
                                                          <w:marTop w:val="0"/>
                                                          <w:marBottom w:val="0"/>
                                                          <w:divBdr>
                                                            <w:top w:val="none" w:sz="0" w:space="0" w:color="auto"/>
                                                            <w:left w:val="none" w:sz="0" w:space="0" w:color="auto"/>
                                                            <w:bottom w:val="none" w:sz="0" w:space="0" w:color="auto"/>
                                                            <w:right w:val="none" w:sz="0" w:space="0" w:color="auto"/>
                                                          </w:divBdr>
                                                          <w:divsChild>
                                                            <w:div w:id="2088653594">
                                                              <w:marLeft w:val="0"/>
                                                              <w:marRight w:val="0"/>
                                                              <w:marTop w:val="0"/>
                                                              <w:marBottom w:val="0"/>
                                                              <w:divBdr>
                                                                <w:top w:val="none" w:sz="0" w:space="0" w:color="auto"/>
                                                                <w:left w:val="none" w:sz="0" w:space="0" w:color="auto"/>
                                                                <w:bottom w:val="none" w:sz="0" w:space="0" w:color="auto"/>
                                                                <w:right w:val="none" w:sz="0" w:space="0" w:color="auto"/>
                                                              </w:divBdr>
                                                              <w:divsChild>
                                                                <w:div w:id="557280727">
                                                                  <w:marLeft w:val="0"/>
                                                                  <w:marRight w:val="0"/>
                                                                  <w:marTop w:val="0"/>
                                                                  <w:marBottom w:val="0"/>
                                                                  <w:divBdr>
                                                                    <w:top w:val="none" w:sz="0" w:space="0" w:color="auto"/>
                                                                    <w:left w:val="none" w:sz="0" w:space="0" w:color="auto"/>
                                                                    <w:bottom w:val="none" w:sz="0" w:space="0" w:color="auto"/>
                                                                    <w:right w:val="none" w:sz="0" w:space="0" w:color="auto"/>
                                                                  </w:divBdr>
                                                                  <w:divsChild>
                                                                    <w:div w:id="932124818">
                                                                      <w:marLeft w:val="0"/>
                                                                      <w:marRight w:val="0"/>
                                                                      <w:marTop w:val="0"/>
                                                                      <w:marBottom w:val="0"/>
                                                                      <w:divBdr>
                                                                        <w:top w:val="none" w:sz="0" w:space="0" w:color="auto"/>
                                                                        <w:left w:val="none" w:sz="0" w:space="0" w:color="auto"/>
                                                                        <w:bottom w:val="none" w:sz="0" w:space="0" w:color="auto"/>
                                                                        <w:right w:val="none" w:sz="0" w:space="0" w:color="auto"/>
                                                                      </w:divBdr>
                                                                      <w:divsChild>
                                                                        <w:div w:id="845287877">
                                                                          <w:marLeft w:val="0"/>
                                                                          <w:marRight w:val="0"/>
                                                                          <w:marTop w:val="0"/>
                                                                          <w:marBottom w:val="0"/>
                                                                          <w:divBdr>
                                                                            <w:top w:val="none" w:sz="0" w:space="0" w:color="auto"/>
                                                                            <w:left w:val="none" w:sz="0" w:space="0" w:color="auto"/>
                                                                            <w:bottom w:val="none" w:sz="0" w:space="0" w:color="auto"/>
                                                                            <w:right w:val="none" w:sz="0" w:space="0" w:color="auto"/>
                                                                          </w:divBdr>
                                                                          <w:divsChild>
                                                                            <w:div w:id="4426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2958449">
                                          <w:marLeft w:val="0"/>
                                          <w:marRight w:val="0"/>
                                          <w:marTop w:val="0"/>
                                          <w:marBottom w:val="0"/>
                                          <w:divBdr>
                                            <w:top w:val="none" w:sz="0" w:space="0" w:color="auto"/>
                                            <w:left w:val="none" w:sz="0" w:space="0" w:color="auto"/>
                                            <w:bottom w:val="none" w:sz="0" w:space="0" w:color="auto"/>
                                            <w:right w:val="none" w:sz="0" w:space="0" w:color="auto"/>
                                          </w:divBdr>
                                          <w:divsChild>
                                            <w:div w:id="964197143">
                                              <w:marLeft w:val="0"/>
                                              <w:marRight w:val="0"/>
                                              <w:marTop w:val="0"/>
                                              <w:marBottom w:val="0"/>
                                              <w:divBdr>
                                                <w:top w:val="none" w:sz="0" w:space="0" w:color="auto"/>
                                                <w:left w:val="none" w:sz="0" w:space="0" w:color="auto"/>
                                                <w:bottom w:val="none" w:sz="0" w:space="0" w:color="auto"/>
                                                <w:right w:val="none" w:sz="0" w:space="0" w:color="auto"/>
                                              </w:divBdr>
                                              <w:divsChild>
                                                <w:div w:id="1885753738">
                                                  <w:marLeft w:val="0"/>
                                                  <w:marRight w:val="0"/>
                                                  <w:marTop w:val="0"/>
                                                  <w:marBottom w:val="0"/>
                                                  <w:divBdr>
                                                    <w:top w:val="none" w:sz="0" w:space="0" w:color="auto"/>
                                                    <w:left w:val="none" w:sz="0" w:space="0" w:color="auto"/>
                                                    <w:bottom w:val="none" w:sz="0" w:space="0" w:color="auto"/>
                                                    <w:right w:val="none" w:sz="0" w:space="0" w:color="auto"/>
                                                  </w:divBdr>
                                                  <w:divsChild>
                                                    <w:div w:id="1485272625">
                                                      <w:marLeft w:val="0"/>
                                                      <w:marRight w:val="0"/>
                                                      <w:marTop w:val="0"/>
                                                      <w:marBottom w:val="0"/>
                                                      <w:divBdr>
                                                        <w:top w:val="none" w:sz="0" w:space="0" w:color="auto"/>
                                                        <w:left w:val="none" w:sz="0" w:space="0" w:color="auto"/>
                                                        <w:bottom w:val="none" w:sz="0" w:space="0" w:color="auto"/>
                                                        <w:right w:val="none" w:sz="0" w:space="0" w:color="auto"/>
                                                      </w:divBdr>
                                                      <w:divsChild>
                                                        <w:div w:id="548998084">
                                                          <w:marLeft w:val="0"/>
                                                          <w:marRight w:val="0"/>
                                                          <w:marTop w:val="0"/>
                                                          <w:marBottom w:val="0"/>
                                                          <w:divBdr>
                                                            <w:top w:val="none" w:sz="0" w:space="0" w:color="auto"/>
                                                            <w:left w:val="none" w:sz="0" w:space="0" w:color="auto"/>
                                                            <w:bottom w:val="none" w:sz="0" w:space="0" w:color="auto"/>
                                                            <w:right w:val="none" w:sz="0" w:space="0" w:color="auto"/>
                                                          </w:divBdr>
                                                          <w:divsChild>
                                                            <w:div w:id="1334643016">
                                                              <w:marLeft w:val="0"/>
                                                              <w:marRight w:val="0"/>
                                                              <w:marTop w:val="0"/>
                                                              <w:marBottom w:val="0"/>
                                                              <w:divBdr>
                                                                <w:top w:val="none" w:sz="0" w:space="0" w:color="auto"/>
                                                                <w:left w:val="none" w:sz="0" w:space="0" w:color="auto"/>
                                                                <w:bottom w:val="none" w:sz="0" w:space="0" w:color="auto"/>
                                                                <w:right w:val="none" w:sz="0" w:space="0" w:color="auto"/>
                                                              </w:divBdr>
                                                              <w:divsChild>
                                                                <w:div w:id="1939173489">
                                                                  <w:marLeft w:val="0"/>
                                                                  <w:marRight w:val="0"/>
                                                                  <w:marTop w:val="0"/>
                                                                  <w:marBottom w:val="0"/>
                                                                  <w:divBdr>
                                                                    <w:top w:val="none" w:sz="0" w:space="0" w:color="auto"/>
                                                                    <w:left w:val="none" w:sz="0" w:space="0" w:color="auto"/>
                                                                    <w:bottom w:val="none" w:sz="0" w:space="0" w:color="auto"/>
                                                                    <w:right w:val="none" w:sz="0" w:space="0" w:color="auto"/>
                                                                  </w:divBdr>
                                                                  <w:divsChild>
                                                                    <w:div w:id="1282885310">
                                                                      <w:marLeft w:val="0"/>
                                                                      <w:marRight w:val="0"/>
                                                                      <w:marTop w:val="0"/>
                                                                      <w:marBottom w:val="0"/>
                                                                      <w:divBdr>
                                                                        <w:top w:val="none" w:sz="0" w:space="0" w:color="auto"/>
                                                                        <w:left w:val="none" w:sz="0" w:space="0" w:color="auto"/>
                                                                        <w:bottom w:val="none" w:sz="0" w:space="0" w:color="auto"/>
                                                                        <w:right w:val="none" w:sz="0" w:space="0" w:color="auto"/>
                                                                      </w:divBdr>
                                                                      <w:divsChild>
                                                                        <w:div w:id="1926067911">
                                                                          <w:marLeft w:val="0"/>
                                                                          <w:marRight w:val="0"/>
                                                                          <w:marTop w:val="0"/>
                                                                          <w:marBottom w:val="0"/>
                                                                          <w:divBdr>
                                                                            <w:top w:val="none" w:sz="0" w:space="0" w:color="auto"/>
                                                                            <w:left w:val="none" w:sz="0" w:space="0" w:color="auto"/>
                                                                            <w:bottom w:val="none" w:sz="0" w:space="0" w:color="auto"/>
                                                                            <w:right w:val="none" w:sz="0" w:space="0" w:color="auto"/>
                                                                          </w:divBdr>
                                                                          <w:divsChild>
                                                                            <w:div w:id="1848598564">
                                                                              <w:marLeft w:val="0"/>
                                                                              <w:marRight w:val="0"/>
                                                                              <w:marTop w:val="0"/>
                                                                              <w:marBottom w:val="0"/>
                                                                              <w:divBdr>
                                                                                <w:top w:val="none" w:sz="0" w:space="0" w:color="auto"/>
                                                                                <w:left w:val="none" w:sz="0" w:space="0" w:color="auto"/>
                                                                                <w:bottom w:val="none" w:sz="0" w:space="0" w:color="auto"/>
                                                                                <w:right w:val="none" w:sz="0" w:space="0" w:color="auto"/>
                                                                              </w:divBdr>
                                                                              <w:divsChild>
                                                                                <w:div w:id="1626430136">
                                                                                  <w:marLeft w:val="0"/>
                                                                                  <w:marRight w:val="0"/>
                                                                                  <w:marTop w:val="0"/>
                                                                                  <w:marBottom w:val="0"/>
                                                                                  <w:divBdr>
                                                                                    <w:top w:val="none" w:sz="0" w:space="0" w:color="auto"/>
                                                                                    <w:left w:val="none" w:sz="0" w:space="0" w:color="auto"/>
                                                                                    <w:bottom w:val="none" w:sz="0" w:space="0" w:color="auto"/>
                                                                                    <w:right w:val="none" w:sz="0" w:space="0" w:color="auto"/>
                                                                                  </w:divBdr>
                                                                                  <w:divsChild>
                                                                                    <w:div w:id="41420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9398481">
      <w:bodyDiv w:val="1"/>
      <w:marLeft w:val="0"/>
      <w:marRight w:val="0"/>
      <w:marTop w:val="0"/>
      <w:marBottom w:val="0"/>
      <w:divBdr>
        <w:top w:val="none" w:sz="0" w:space="0" w:color="auto"/>
        <w:left w:val="none" w:sz="0" w:space="0" w:color="auto"/>
        <w:bottom w:val="none" w:sz="0" w:space="0" w:color="auto"/>
        <w:right w:val="none" w:sz="0" w:space="0" w:color="auto"/>
      </w:divBdr>
    </w:div>
    <w:div w:id="2143889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F173-E872-4FEA-BB61-E755B4E59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Thi Thu Ha</dc:creator>
  <cp:lastModifiedBy>ChinhDung</cp:lastModifiedBy>
  <cp:revision>3</cp:revision>
  <cp:lastPrinted>2026-04-07T09:35:00Z</cp:lastPrinted>
  <dcterms:created xsi:type="dcterms:W3CDTF">2026-06-11T23:57:00Z</dcterms:created>
  <dcterms:modified xsi:type="dcterms:W3CDTF">2026-06-12T00:00:00Z</dcterms:modified>
</cp:coreProperties>
</file>